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527" w:rsidRPr="00CA1D23" w:rsidRDefault="00AC1527" w:rsidP="00AC1527">
      <w:pPr>
        <w:widowControl w:val="0"/>
        <w:tabs>
          <w:tab w:val="left" w:pos="1080"/>
        </w:tabs>
        <w:ind w:firstLine="567"/>
        <w:jc w:val="center"/>
        <w:rPr>
          <w:b/>
          <w:bCs/>
          <w:sz w:val="24"/>
          <w:szCs w:val="24"/>
          <w:lang w:eastAsia="ru-RU"/>
        </w:rPr>
      </w:pPr>
      <w:r w:rsidRPr="00CA1D23">
        <w:rPr>
          <w:b/>
          <w:bCs/>
          <w:sz w:val="24"/>
          <w:szCs w:val="24"/>
          <w:lang w:eastAsia="ru-RU"/>
        </w:rPr>
        <w:t>Сокращения, принятые в Техническом задании:</w:t>
      </w:r>
    </w:p>
    <w:tbl>
      <w:tblPr>
        <w:tblW w:w="9897" w:type="dxa"/>
        <w:tblLook w:val="01E0" w:firstRow="1" w:lastRow="1" w:firstColumn="1" w:lastColumn="1" w:noHBand="0" w:noVBand="0"/>
      </w:tblPr>
      <w:tblGrid>
        <w:gridCol w:w="1663"/>
        <w:gridCol w:w="863"/>
        <w:gridCol w:w="7371"/>
      </w:tblGrid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АБ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аккумуляторная батарея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АИИС КУЭ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АЛАР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автоматика ликвидации асинхронного режима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АОПН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автоматика ограничения повышения напряжения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АОПО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автоматика ограничения перегрузки оборудования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АОСН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автоматика ограничения снижения напряжения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АПВ (ЧАПВ)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автоматика повторного включения (частотная автоматика повторного включения)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АПНУ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автоматика предотвращения нарушения устойчивости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АРМ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автоматизированное рабочее место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АСУ ТП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автоматизированная система управления технологическими процессами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АЧР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автоматика частотной разгрузки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 xml:space="preserve">ВОК 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tabs>
                <w:tab w:val="left" w:pos="612"/>
              </w:tabs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волоконно-оптический кабель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ВОЛС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волоконно-оптическая линия связи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ВЛ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воздушная линия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ВЧ-связь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высокочастотная связь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ДЦ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диспетчерский центр ОАО «СО ЕЭС»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ГОСТ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государственный стандарт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ИА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исполнительный аппарат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ИК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измерительный канал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ИВК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информационно-вычислительный комплекс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ИТС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информационно-технологические  системы (РЗА, АСУ ТП, АИИС КУЭ)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ЗП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техническое задание на проектирование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ЗПА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зарядно-подзарядный агрегат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ЗРУ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закрытое распределительное устройство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КА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коммутационные аппараты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КВ (УКВ)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коротковолновой (ультракоротковолновой)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КВЛ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кабельно-воздушная линия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КД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конкурсная документация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КЗ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короткое замыкание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КЛ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кабельная линия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КРУ (КРУН)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комплектное распределительное устройство (комплектное распределительное устройство наружного исполнения)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КРУЭ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комплектное распределительное устройство с элегазовой изоляцией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КТП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комплектная трансформаторная подстанция</w:t>
            </w:r>
          </w:p>
        </w:tc>
      </w:tr>
      <w:tr w:rsidR="00AC1527" w:rsidRPr="00CA1D2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ЛВС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локальная вычислительная сеть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ЛЭП</w:t>
            </w:r>
          </w:p>
        </w:tc>
        <w:tc>
          <w:tcPr>
            <w:tcW w:w="345" w:type="dxa"/>
          </w:tcPr>
          <w:p w:rsidR="00AC1527" w:rsidRPr="00CA1D2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CA1D23">
              <w:rPr>
                <w:bCs/>
                <w:iCs/>
                <w:sz w:val="24"/>
                <w:szCs w:val="24"/>
              </w:rPr>
              <w:t>линия электропередачи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МВИ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методика выполнения измерений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МО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метрологическое обеспечение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МПК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микропроцессорный комплекс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МЭК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Международная электротехническая комиссия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НП «Совет рынка»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sz w:val="24"/>
                <w:szCs w:val="24"/>
              </w:rPr>
            </w:pPr>
            <w:r w:rsidRPr="003031D3">
              <w:rPr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sz w:val="24"/>
                <w:szCs w:val="24"/>
              </w:rPr>
              <w:t>Некоммерческое партнерство «Совет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НТД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sz w:val="24"/>
                <w:szCs w:val="24"/>
              </w:rPr>
            </w:pPr>
            <w:r w:rsidRPr="003031D3">
              <w:rPr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sz w:val="24"/>
                <w:szCs w:val="24"/>
              </w:rPr>
            </w:pPr>
            <w:r w:rsidRPr="003031D3">
              <w:rPr>
                <w:sz w:val="24"/>
                <w:szCs w:val="24"/>
              </w:rPr>
              <w:t>нормативно-технический документ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ОВ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оптическое волокно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lastRenderedPageBreak/>
              <w:t>ОВОС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оценка воздействия на окружающую среду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ОКГТ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грозозащитный трос со встроенным оптическим кабелем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ОКСН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оптический кабель самонесущий неметаллический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ОМП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определения места повреждения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ОПН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ограничитель перенапряжения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ОПТ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оперативный постоянный ток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ОПУ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общеподстанционный пункт управления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ОРД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организационно-распорядительный документ</w:t>
            </w:r>
          </w:p>
        </w:tc>
      </w:tr>
      <w:tr w:rsidR="00AC1527" w:rsidRPr="003031D3" w:rsidTr="00BF7995">
        <w:trPr>
          <w:trHeight w:val="60"/>
        </w:trPr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ОРЭ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оптовый рынок электроэнергии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ОТР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основные технические решения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ПА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противоаварийная автоматика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ПД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проектная документация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ПКЭ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показатель качества электроэнергии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ПО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программное обеспечение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ПОС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 xml:space="preserve">проект организации строительства </w:t>
            </w:r>
          </w:p>
        </w:tc>
      </w:tr>
      <w:tr w:rsidR="00AC1527" w:rsidRPr="003031D3" w:rsidTr="00BF7995">
        <w:tc>
          <w:tcPr>
            <w:tcW w:w="1668" w:type="dxa"/>
            <w:shd w:val="clear" w:color="auto" w:fill="auto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ПТК</w:t>
            </w:r>
          </w:p>
        </w:tc>
        <w:tc>
          <w:tcPr>
            <w:tcW w:w="345" w:type="dxa"/>
            <w:shd w:val="clear" w:color="auto" w:fill="auto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  <w:shd w:val="clear" w:color="auto" w:fill="auto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программно-технический комплекс</w:t>
            </w:r>
          </w:p>
        </w:tc>
      </w:tr>
      <w:tr w:rsidR="00AC1527" w:rsidRPr="003031D3" w:rsidTr="00BF7995">
        <w:tc>
          <w:tcPr>
            <w:tcW w:w="1668" w:type="dxa"/>
            <w:shd w:val="clear" w:color="auto" w:fill="auto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ПС</w:t>
            </w:r>
          </w:p>
        </w:tc>
        <w:tc>
          <w:tcPr>
            <w:tcW w:w="345" w:type="dxa"/>
            <w:shd w:val="clear" w:color="auto" w:fill="auto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  <w:shd w:val="clear" w:color="auto" w:fill="auto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подстанция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ПТЭ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правила технической эксплуатации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ПУЭ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РА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режимная автоматика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РАС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регистратор аварийных событий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РД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рабочая документация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РДУ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региональное диспетчерское управление</w:t>
            </w:r>
          </w:p>
        </w:tc>
      </w:tr>
      <w:tr w:rsidR="00AC1527" w:rsidRPr="003031D3" w:rsidTr="00BF7995">
        <w:trPr>
          <w:trHeight w:val="290"/>
        </w:trPr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РЗА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релейная защита и автоматика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РУ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распределительное устройство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РЩ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релейный щит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ССДТУ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система связи диспетчерского и технологического управления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СКРМ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средства компенсации реактивной мощности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СКС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структурированная кабельная система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СМ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система автоматической диагностики (мониторинга)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СН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собственные нужды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СО (СТО)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стандарт организации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СОПТ</w:t>
            </w:r>
          </w:p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СУЭ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система оперативного постоянного тока</w:t>
            </w:r>
          </w:p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система учета электроэнергии</w:t>
            </w:r>
          </w:p>
        </w:tc>
      </w:tr>
      <w:tr w:rsidR="00AC1527" w:rsidRPr="003031D3" w:rsidTr="00BF7995">
        <w:trPr>
          <w:trHeight w:val="296"/>
        </w:trPr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СП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система передачи</w:t>
            </w:r>
          </w:p>
        </w:tc>
      </w:tr>
      <w:tr w:rsidR="00AC1527" w:rsidRPr="003031D3" w:rsidTr="00BF7995">
        <w:trPr>
          <w:trHeight w:val="273"/>
        </w:trPr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СС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средства связи</w:t>
            </w:r>
          </w:p>
        </w:tc>
      </w:tr>
      <w:tr w:rsidR="00AC1527" w:rsidRPr="003031D3" w:rsidTr="00BF7995">
        <w:trPr>
          <w:trHeight w:val="279"/>
        </w:trPr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ССПИ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система сбора и передачи информации</w:t>
            </w:r>
            <w:r w:rsidRPr="003031D3">
              <w:rPr>
                <w:sz w:val="24"/>
                <w:szCs w:val="24"/>
              </w:rPr>
              <w:t xml:space="preserve"> для решения задач оперативно-диспетчерского и технологического управления</w:t>
            </w:r>
          </w:p>
        </w:tc>
      </w:tr>
      <w:tr w:rsidR="00AC1527" w:rsidRPr="003031D3" w:rsidTr="00BF7995">
        <w:trPr>
          <w:trHeight w:val="272"/>
        </w:trPr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трансформатор</w:t>
            </w:r>
          </w:p>
        </w:tc>
      </w:tr>
      <w:tr w:rsidR="00AC1527" w:rsidRPr="003031D3" w:rsidTr="00BF7995">
        <w:trPr>
          <w:trHeight w:val="278"/>
        </w:trPr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ТАПВ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трехфазное автоматическое повторное включение</w:t>
            </w:r>
          </w:p>
        </w:tc>
      </w:tr>
      <w:tr w:rsidR="00AC1527" w:rsidRPr="003031D3" w:rsidTr="00BF7995">
        <w:trPr>
          <w:trHeight w:val="270"/>
        </w:trPr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ТЕР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территориальные единичные расценки</w:t>
            </w:r>
          </w:p>
        </w:tc>
      </w:tr>
      <w:tr w:rsidR="00AC1527" w:rsidRPr="003031D3" w:rsidTr="00BF7995">
        <w:trPr>
          <w:trHeight w:val="261"/>
        </w:trPr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ТИ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телеизмерения</w:t>
            </w:r>
          </w:p>
        </w:tc>
      </w:tr>
      <w:tr w:rsidR="00AC1527" w:rsidRPr="003031D3" w:rsidTr="00BF7995">
        <w:trPr>
          <w:trHeight w:val="261"/>
        </w:trPr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ТС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телесигнализация</w:t>
            </w:r>
          </w:p>
        </w:tc>
      </w:tr>
      <w:tr w:rsidR="00AC1527" w:rsidRPr="003031D3" w:rsidTr="00BF7995">
        <w:trPr>
          <w:trHeight w:val="70"/>
        </w:trPr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ТМ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телемеханика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ТН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трансформатор напряжения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ТОиР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 xml:space="preserve">техническое обслуживание и ремонт 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ТСН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трансформатор собственных нужд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ТТ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трансформатор тока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УПАСК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устройство передачи аварийных сигналов и команд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УСПД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устройство сбора передачи данных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ЦРРЛ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цифровая радиорелейная линия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ЦУС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центр управления сетями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lastRenderedPageBreak/>
              <w:t>ШРОТ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шкаф распределения оперативного тока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ЩПТ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щит постоянного тока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ЩСН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щит собственных нужд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ЭМС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электромагнитная совместимость</w:t>
            </w:r>
          </w:p>
        </w:tc>
      </w:tr>
      <w:tr w:rsidR="00AC1527" w:rsidRPr="003031D3" w:rsidTr="00BF7995">
        <w:tc>
          <w:tcPr>
            <w:tcW w:w="1668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ЭТО</w:t>
            </w:r>
          </w:p>
        </w:tc>
        <w:tc>
          <w:tcPr>
            <w:tcW w:w="345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84" w:type="dxa"/>
          </w:tcPr>
          <w:p w:rsidR="00AC1527" w:rsidRPr="003031D3" w:rsidRDefault="00AC1527" w:rsidP="00BF7995">
            <w:pPr>
              <w:widowControl w:val="0"/>
              <w:ind w:firstLine="567"/>
              <w:jc w:val="both"/>
              <w:rPr>
                <w:bCs/>
                <w:iCs/>
                <w:sz w:val="24"/>
                <w:szCs w:val="24"/>
              </w:rPr>
            </w:pPr>
            <w:r w:rsidRPr="003031D3">
              <w:rPr>
                <w:bCs/>
                <w:iCs/>
                <w:sz w:val="24"/>
                <w:szCs w:val="24"/>
              </w:rPr>
              <w:t>электротехническое оборудование</w:t>
            </w:r>
          </w:p>
        </w:tc>
      </w:tr>
    </w:tbl>
    <w:p w:rsidR="00AC1527" w:rsidRPr="003031D3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Pr="003031D3" w:rsidRDefault="00AC1527" w:rsidP="00AC1527">
      <w:pPr>
        <w:widowControl w:val="0"/>
        <w:ind w:firstLine="567"/>
        <w:rPr>
          <w:sz w:val="24"/>
          <w:szCs w:val="24"/>
        </w:rPr>
      </w:pPr>
    </w:p>
    <w:p w:rsidR="00AC1527" w:rsidRPr="003031D3" w:rsidRDefault="00AC1527" w:rsidP="00AC1527">
      <w:pPr>
        <w:suppressAutoHyphens/>
        <w:ind w:right="-1"/>
        <w:jc w:val="right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 xml:space="preserve">Приложение № 1 </w:t>
      </w:r>
    </w:p>
    <w:p w:rsidR="00AC1527" w:rsidRPr="003031D3" w:rsidRDefault="00AC1527" w:rsidP="00AC1527">
      <w:pPr>
        <w:suppressAutoHyphens/>
        <w:ind w:right="-1"/>
        <w:jc w:val="right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к Заданию на проектирование</w:t>
      </w:r>
    </w:p>
    <w:p w:rsidR="00AC1527" w:rsidRPr="003031D3" w:rsidRDefault="00AC1527" w:rsidP="00AC1527">
      <w:pPr>
        <w:suppressAutoHyphens/>
        <w:spacing w:before="404" w:after="125"/>
        <w:jc w:val="both"/>
        <w:rPr>
          <w:b/>
          <w:sz w:val="24"/>
          <w:szCs w:val="24"/>
          <w:lang w:eastAsia="ru-RU"/>
        </w:rPr>
      </w:pPr>
      <w:r w:rsidRPr="003031D3">
        <w:rPr>
          <w:b/>
          <w:sz w:val="24"/>
          <w:szCs w:val="24"/>
          <w:lang w:eastAsia="ru-RU"/>
        </w:rPr>
        <w:t>ПРИМЕР</w:t>
      </w:r>
    </w:p>
    <w:p w:rsidR="00AC1527" w:rsidRPr="003031D3" w:rsidRDefault="00AC1527" w:rsidP="00AC1527">
      <w:pPr>
        <w:suppressAutoHyphens/>
        <w:spacing w:before="404" w:after="125"/>
        <w:jc w:val="both"/>
        <w:rPr>
          <w:sz w:val="24"/>
          <w:szCs w:val="24"/>
          <w:lang w:eastAsia="ru-RU"/>
        </w:rPr>
      </w:pPr>
    </w:p>
    <w:p w:rsidR="00AC1527" w:rsidRPr="003031D3" w:rsidRDefault="00AC1527" w:rsidP="00AC1527">
      <w:pPr>
        <w:suppressAutoHyphens/>
        <w:spacing w:before="404" w:after="125"/>
        <w:jc w:val="both"/>
        <w:rPr>
          <w:b/>
          <w:sz w:val="24"/>
          <w:szCs w:val="24"/>
          <w:lang w:eastAsia="ru-RU"/>
        </w:rPr>
      </w:pPr>
      <w:r w:rsidRPr="003031D3">
        <w:rPr>
          <w:b/>
          <w:sz w:val="24"/>
          <w:szCs w:val="24"/>
          <w:lang w:eastAsia="ru-RU"/>
        </w:rPr>
        <w:t>Технические требования к оборудованию</w:t>
      </w:r>
    </w:p>
    <w:p w:rsidR="00AC1527" w:rsidRPr="003031D3" w:rsidRDefault="00AC1527" w:rsidP="00AC1527">
      <w:pPr>
        <w:suppressAutoHyphens/>
        <w:spacing w:before="404" w:after="125"/>
        <w:contextualSpacing/>
        <w:jc w:val="both"/>
        <w:rPr>
          <w:b/>
          <w:sz w:val="24"/>
          <w:szCs w:val="24"/>
          <w:lang w:eastAsia="ru-RU"/>
        </w:rPr>
      </w:pPr>
      <w:r w:rsidRPr="003031D3">
        <w:rPr>
          <w:b/>
          <w:sz w:val="24"/>
          <w:szCs w:val="24"/>
          <w:lang w:eastAsia="ru-RU"/>
        </w:rPr>
        <w:t>Требования к техническим характеристикам трехполюсного</w:t>
      </w:r>
    </w:p>
    <w:p w:rsidR="00AC1527" w:rsidRPr="003031D3" w:rsidRDefault="00AC1527" w:rsidP="00AC1527">
      <w:pPr>
        <w:suppressAutoHyphens/>
        <w:spacing w:before="404" w:after="125"/>
        <w:contextualSpacing/>
        <w:jc w:val="both"/>
        <w:rPr>
          <w:b/>
          <w:sz w:val="24"/>
          <w:szCs w:val="24"/>
          <w:lang w:eastAsia="ru-RU"/>
        </w:rPr>
      </w:pPr>
      <w:r w:rsidRPr="003031D3">
        <w:rPr>
          <w:b/>
          <w:sz w:val="24"/>
          <w:szCs w:val="24"/>
          <w:lang w:eastAsia="ru-RU"/>
        </w:rPr>
        <w:t>разъединителя с двумя комплектами заземляющих ножей 110 кВ на ток 1000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9"/>
        <w:gridCol w:w="4747"/>
      </w:tblGrid>
      <w:tr w:rsidR="00AC1527" w:rsidRPr="003031D3" w:rsidTr="00BF7995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C1527" w:rsidRPr="003031D3" w:rsidRDefault="00AC1527" w:rsidP="00BF7995">
            <w:pPr>
              <w:suppressAutoHyphens/>
              <w:spacing w:before="404" w:after="125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1527" w:rsidRPr="003031D3" w:rsidRDefault="00AC1527" w:rsidP="00BF7995">
            <w:pPr>
              <w:suppressAutoHyphens/>
              <w:spacing w:before="404" w:after="125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ПС 110</w:t>
            </w:r>
            <w:r>
              <w:rPr>
                <w:sz w:val="24"/>
                <w:szCs w:val="24"/>
                <w:lang w:eastAsia="ru-RU"/>
              </w:rPr>
              <w:t>/35/6</w:t>
            </w:r>
            <w:r w:rsidRPr="003031D3">
              <w:rPr>
                <w:sz w:val="24"/>
                <w:szCs w:val="24"/>
                <w:lang w:eastAsia="ru-RU"/>
              </w:rPr>
              <w:t xml:space="preserve"> кВ Угутская </w:t>
            </w:r>
          </w:p>
        </w:tc>
      </w:tr>
      <w:tr w:rsidR="00AC1527" w:rsidRPr="003031D3" w:rsidTr="00BF7995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527" w:rsidRPr="003031D3" w:rsidRDefault="00AC1527" w:rsidP="00BF7995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1527" w:rsidRPr="003031D3" w:rsidRDefault="00AC1527" w:rsidP="00BF7995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(наименование объекта)</w:t>
            </w:r>
          </w:p>
          <w:p w:rsidR="00AC1527" w:rsidRPr="003031D3" w:rsidRDefault="00AC1527" w:rsidP="00BF7995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AC1527" w:rsidRPr="003031D3" w:rsidTr="00BF7995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C1527" w:rsidRPr="003031D3" w:rsidRDefault="00AC1527" w:rsidP="00BF799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1527" w:rsidRPr="003031D3" w:rsidRDefault="00AC1527" w:rsidP="00BF799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AC1527" w:rsidRPr="003031D3" w:rsidTr="00BF7995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AC1527" w:rsidRPr="003031D3" w:rsidRDefault="00AC1527" w:rsidP="00BF799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1527" w:rsidRPr="003031D3" w:rsidRDefault="00AC1527" w:rsidP="00BF799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AC1527" w:rsidRPr="003031D3" w:rsidRDefault="00AC1527" w:rsidP="00BF799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г. Нефтеюганск</w:t>
            </w:r>
          </w:p>
        </w:tc>
      </w:tr>
    </w:tbl>
    <w:p w:rsidR="00AC1527" w:rsidRPr="003031D3" w:rsidRDefault="00AC1527" w:rsidP="00AC1527">
      <w:pPr>
        <w:suppressAutoHyphens/>
        <w:spacing w:before="404" w:after="125"/>
        <w:jc w:val="both"/>
        <w:rPr>
          <w:sz w:val="24"/>
          <w:szCs w:val="24"/>
          <w:lang w:eastAsia="ru-RU"/>
        </w:rPr>
      </w:pPr>
    </w:p>
    <w:tbl>
      <w:tblPr>
        <w:tblW w:w="5456" w:type="pct"/>
        <w:tblInd w:w="-5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8"/>
        <w:gridCol w:w="5474"/>
        <w:gridCol w:w="2257"/>
        <w:gridCol w:w="2002"/>
      </w:tblGrid>
      <w:tr w:rsidR="00AC1527" w:rsidRPr="003031D3" w:rsidTr="00BF7995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340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Требуемое значение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Предлагаемые участником конкурса технические характеристики</w:t>
            </w:r>
          </w:p>
        </w:tc>
      </w:tr>
      <w:tr w:rsidR="00AC1527" w:rsidRPr="003031D3" w:rsidTr="00BF799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Основные параметры: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widowControl w:val="0"/>
              <w:suppressAutoHyphens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Изготовитель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Номинальное напряжение, кВ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Наибольшее рабочее напряжение, кВ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Номинальная частота, Гц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Номинальный ток, 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4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Номинальные значения климатических факторов внешней среды: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widowControl w:val="0"/>
              <w:suppressAutoHyphens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4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+40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-45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Толщина стенки гололеда, мм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Допустимая скорость ветра при наличии гололеда, м/с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Допустимая скорость ветра при отсутствии гололеда, м/с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Высота установки над уровнем моря, м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56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 xml:space="preserve">Сейсмичность района, баллов по шкале </w:t>
            </w:r>
            <w:r w:rsidRPr="003031D3">
              <w:rPr>
                <w:sz w:val="24"/>
                <w:szCs w:val="24"/>
                <w:lang w:val="en-US" w:eastAsia="ru-RU"/>
              </w:rPr>
              <w:t>MSK</w:t>
            </w:r>
            <w:r w:rsidRPr="003031D3">
              <w:rPr>
                <w:sz w:val="24"/>
                <w:szCs w:val="24"/>
                <w:lang w:eastAsia="ru-RU"/>
              </w:rPr>
              <w:t>-64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Требования к электрической прочности изоляции: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widowControl w:val="0"/>
              <w:suppressAutoHyphens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Испытательное напряжение полного грозового импульса (по ГОСТ 1516.3-96), кВ</w:t>
            </w:r>
          </w:p>
          <w:p w:rsidR="00AC1527" w:rsidRPr="003031D3" w:rsidRDefault="00AC1527" w:rsidP="00AC1527">
            <w:pPr>
              <w:widowControl w:val="0"/>
              <w:numPr>
                <w:ilvl w:val="0"/>
                <w:numId w:val="11"/>
              </w:numPr>
              <w:tabs>
                <w:tab w:val="left" w:pos="352"/>
              </w:tabs>
              <w:suppressAutoHyphens/>
              <w:autoSpaceDE w:val="0"/>
              <w:autoSpaceDN w:val="0"/>
              <w:adjustRightInd w:val="0"/>
              <w:ind w:left="28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относительно земли</w:t>
            </w:r>
          </w:p>
          <w:p w:rsidR="00AC1527" w:rsidRPr="003031D3" w:rsidRDefault="00AC1527" w:rsidP="00AC1527">
            <w:pPr>
              <w:widowControl w:val="0"/>
              <w:numPr>
                <w:ilvl w:val="0"/>
                <w:numId w:val="11"/>
              </w:numPr>
              <w:tabs>
                <w:tab w:val="left" w:pos="352"/>
              </w:tabs>
              <w:suppressAutoHyphens/>
              <w:autoSpaceDE w:val="0"/>
              <w:autoSpaceDN w:val="0"/>
              <w:adjustRightInd w:val="0"/>
              <w:ind w:left="28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между контактами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450</w:t>
            </w:r>
          </w:p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Кратковременное (одноминутное) испытательное напряжение промышленной частоты (по ГОСТ 1516.3-96), кВ</w:t>
            </w:r>
          </w:p>
          <w:p w:rsidR="00AC1527" w:rsidRPr="003031D3" w:rsidRDefault="00AC1527" w:rsidP="00AC1527">
            <w:pPr>
              <w:widowControl w:val="0"/>
              <w:numPr>
                <w:ilvl w:val="0"/>
                <w:numId w:val="11"/>
              </w:numPr>
              <w:tabs>
                <w:tab w:val="left" w:pos="352"/>
              </w:tabs>
              <w:suppressAutoHyphens/>
              <w:autoSpaceDE w:val="0"/>
              <w:autoSpaceDN w:val="0"/>
              <w:adjustRightInd w:val="0"/>
              <w:ind w:left="28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относительно земли</w:t>
            </w:r>
          </w:p>
          <w:p w:rsidR="00AC1527" w:rsidRPr="003031D3" w:rsidRDefault="00AC1527" w:rsidP="00AC1527">
            <w:pPr>
              <w:widowControl w:val="0"/>
              <w:numPr>
                <w:ilvl w:val="0"/>
                <w:numId w:val="11"/>
              </w:numPr>
              <w:tabs>
                <w:tab w:val="left" w:pos="352"/>
              </w:tabs>
              <w:suppressAutoHyphens/>
              <w:autoSpaceDE w:val="0"/>
              <w:autoSpaceDN w:val="0"/>
              <w:adjustRightInd w:val="0"/>
              <w:ind w:left="28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между контактами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230</w:t>
            </w:r>
          </w:p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Удельная длина пути утечки внешней изоляции по ПУЭ 7-го издания см/кВ, не менее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Требования к стойкости при сквозных токах КЗ: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widowControl w:val="0"/>
              <w:suppressAutoHyphens/>
              <w:jc w:val="center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Ток электродинамической стойкости, кА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Ток термической стойкости, кА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Допустимое время протекания тока термической стойкости для главной цепи, с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Допустимое время протекания тока термической стойкости для цепи заземления, с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Требования по нагреву: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ГОСТ 8024-90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Требования к коммутационной способности: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Отключение емкостного тока, 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Отключение тока холостого хода трансформатора, А, не менее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Требования к механическим характеристикам: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rFonts w:eastAsia="Calibri"/>
                <w:sz w:val="24"/>
                <w:szCs w:val="24"/>
              </w:rPr>
              <w:t>Коэффициент запаса механической прочности изоляционных колонн (по ГОСТ Р 52726-2007), не менее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Допустимое значение механической нагрузки от тяжения проводов в горизонтальной плоскости, Н, не менее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Требования к конструкции: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8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Конструктивная схема исполнения (вертикально-рубящий, горизонтально-поворотный, полупантографный, пантографный)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Горизонтально-поворотный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Установка (параллельная, последовательная, ступенчато- килевая)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параллельная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Наличие и количество заземлителей (нет, 1, 2)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Вид привода разъединителя</w:t>
            </w:r>
          </w:p>
          <w:p w:rsidR="00AC1527" w:rsidRPr="003031D3" w:rsidRDefault="00AC1527" w:rsidP="00AC1527">
            <w:pPr>
              <w:widowControl w:val="0"/>
              <w:numPr>
                <w:ilvl w:val="0"/>
                <w:numId w:val="12"/>
              </w:numPr>
              <w:tabs>
                <w:tab w:val="left" w:pos="441"/>
                <w:tab w:val="left" w:pos="3293"/>
              </w:tabs>
              <w:suppressAutoHyphens/>
              <w:autoSpaceDE w:val="0"/>
              <w:autoSpaceDN w:val="0"/>
              <w:adjustRightInd w:val="0"/>
              <w:ind w:left="2148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для главной цепи</w:t>
            </w:r>
          </w:p>
          <w:p w:rsidR="00AC1527" w:rsidRPr="003031D3" w:rsidRDefault="00AC1527" w:rsidP="00AC1527">
            <w:pPr>
              <w:widowControl w:val="0"/>
              <w:numPr>
                <w:ilvl w:val="0"/>
                <w:numId w:val="12"/>
              </w:numPr>
              <w:tabs>
                <w:tab w:val="left" w:pos="441"/>
                <w:tab w:val="left" w:pos="3302"/>
              </w:tabs>
              <w:suppressAutoHyphens/>
              <w:autoSpaceDE w:val="0"/>
              <w:autoSpaceDN w:val="0"/>
              <w:adjustRightInd w:val="0"/>
              <w:ind w:left="2148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для цепи заземления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Электродвигательный Электродвигательный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Номинальное напряжение питания электропривода, В, переменное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Возможность ручного оперирования разъединителем (да, нет)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Управление разъединителем (пополюсное, трехполюсное)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трехполюсное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Напряжение питания цепей обогрева, В, переменное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Напряжение питания цепей блокировки, пост. ток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Число свободных нормально открытых (НО) блок-контактов гл. ножей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lastRenderedPageBreak/>
              <w:t>7.11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Число свободных нормально закрытых (НЗ) блок-контактов гл. ножей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Число свободных НО блок- контактов заземляющего ножа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7.13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Число свободных НЗ блок- контактов заземляющего ножа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7.14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Все металлические части разъединителя,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7.15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Тип и фирма-изготовитель изоляторов опорных и поворотных колонн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7.16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Вид изоляции (фарфор, полимер)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фарфор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7.17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Цвет глазури фарфора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белый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7.18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Масса разъединителя, кг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7.19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Масса привода, кг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7.20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Наличие выносного шкафа трехполюсного управления разъединителем (да, нет)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7.21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7.22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Наличие контактных зажимов для крепления аппаратных зажимов (по ГОСТ 10434-82 и ГОСТ 21242-75) (размеры согласовываются дополнительно)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Требования по надежности: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Механический ресурс, число циклов В-О, не менее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Гарантийный срок эксплуатации разъединителя, месяцев, не менее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Срок службы до среднего ремонта, лет, не менее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lastRenderedPageBreak/>
              <w:t>8.4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Удельная стоимость сервисного послегарантийного обслуживания разъединителя изготовителем, руб/год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Требования по безопасности: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Требования к конструкции разъединителя, заземлителей, привода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ГОСТ 12.2.007.0-82</w:t>
            </w:r>
          </w:p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ГОСТ 12.2.007.3-75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ГОСТ 12.2.007.3-82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Наличие Российского Сертификата безопасности (да, нет)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Наличие ТУ, согласованных с РАО «ЕЭС России» или ПАО «ФСК ЕЭС», как на разъединитель, так и на его изоляционные и поворотные колонны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 (для отечественного оборудования)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Дата и номер экспертного заключения согласно распоряжения ОАО РАО «ЕЭС России» и ОАО «ФСК ЕЭС» от 12.10.09 №417р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6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Требования по экологии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172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Комплектность разъединителя: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Разъединитель с заземлителями и приводом (да, нет)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Индивидуальный комплект ЗИП (да, нет)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Опорные металлоконструкции (размеры согласуются дополнительно)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Эксплуатационная документация на русском языке (количество экземпляров)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Маркировка, упаковка, транспортировка, условия хранения: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lastRenderedPageBreak/>
              <w:t>12.1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rFonts w:eastAsia="Calibri"/>
                <w:sz w:val="24"/>
                <w:szCs w:val="24"/>
              </w:rPr>
              <w:t>Маркировка, упаковка и консервация по ГОСТ Р 52726-2007, ГОСТ 14192-96, ГОСТ 23216-78 и ГОСТ 18620-86 (да, нет)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Растамаживание и доставка оборудования до места назначения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Условия транспортирования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sz w:val="24"/>
                <w:szCs w:val="24"/>
                <w:lang w:eastAsia="ru-RU"/>
              </w:rPr>
            </w:pPr>
            <w:r w:rsidRPr="003031D3">
              <w:rPr>
                <w:sz w:val="24"/>
                <w:szCs w:val="24"/>
                <w:lang w:eastAsia="ru-RU"/>
              </w:rPr>
              <w:t>Наличие "шок-индикатора" на транспортной упаковке для контроля условий транспортировки.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</w:p>
        </w:tc>
      </w:tr>
      <w:tr w:rsidR="00AC1527" w:rsidRPr="003031D3" w:rsidTr="00BF7995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4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left="120"/>
              <w:jc w:val="both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rFonts w:eastAsia="Calibri"/>
                <w:b/>
                <w:sz w:val="24"/>
                <w:szCs w:val="24"/>
              </w:rPr>
              <w:t xml:space="preserve">Во всем неоговоренном разъединители должны соответствовать требованиям </w:t>
            </w:r>
            <w:r w:rsidRPr="003031D3">
              <w:rPr>
                <w:rFonts w:eastAsia="Calibri"/>
                <w:sz w:val="24"/>
                <w:szCs w:val="24"/>
              </w:rPr>
              <w:t>ГОСТ Р 52726-2007</w:t>
            </w:r>
            <w:r w:rsidRPr="003031D3">
              <w:rPr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1527" w:rsidRPr="003031D3" w:rsidRDefault="00AC1527" w:rsidP="00BF7995">
            <w:pPr>
              <w:suppressAutoHyphens/>
              <w:ind w:right="159"/>
              <w:jc w:val="center"/>
              <w:rPr>
                <w:b/>
                <w:sz w:val="24"/>
                <w:szCs w:val="24"/>
                <w:lang w:eastAsia="ru-RU"/>
              </w:rPr>
            </w:pPr>
            <w:r w:rsidRPr="003031D3">
              <w:rPr>
                <w:b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1527" w:rsidRPr="003031D3" w:rsidRDefault="00AC1527" w:rsidP="00BF799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</w:tbl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</w:p>
    <w:p w:rsidR="00AC1527" w:rsidRPr="0058534D" w:rsidRDefault="00AC1527" w:rsidP="00AC1527">
      <w:pPr>
        <w:widowControl w:val="0"/>
        <w:ind w:left="5954" w:right="-2"/>
        <w:jc w:val="right"/>
        <w:rPr>
          <w:sz w:val="24"/>
          <w:szCs w:val="24"/>
          <w:lang w:eastAsia="ru-RU"/>
        </w:rPr>
      </w:pPr>
      <w:r w:rsidRPr="0058534D">
        <w:rPr>
          <w:sz w:val="24"/>
          <w:szCs w:val="24"/>
          <w:lang w:eastAsia="ru-RU"/>
        </w:rPr>
        <w:t>Приложение № 2</w:t>
      </w:r>
    </w:p>
    <w:p w:rsidR="00AC1527" w:rsidRPr="0058534D" w:rsidRDefault="00AC1527" w:rsidP="00AC1527">
      <w:pPr>
        <w:widowControl w:val="0"/>
        <w:tabs>
          <w:tab w:val="left" w:pos="1080"/>
        </w:tabs>
        <w:ind w:left="5954" w:right="-2"/>
        <w:jc w:val="right"/>
        <w:rPr>
          <w:sz w:val="24"/>
          <w:szCs w:val="24"/>
          <w:lang w:eastAsia="ru-RU"/>
        </w:rPr>
      </w:pPr>
      <w:r w:rsidRPr="0058534D">
        <w:rPr>
          <w:sz w:val="24"/>
          <w:szCs w:val="24"/>
          <w:lang w:eastAsia="ru-RU"/>
        </w:rPr>
        <w:t>к Заданию на проектирование</w:t>
      </w:r>
    </w:p>
    <w:p w:rsidR="00AC1527" w:rsidRPr="0058534D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Pr="0058534D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Pr="0058534D" w:rsidRDefault="00AC1527" w:rsidP="00AC1527">
      <w:pPr>
        <w:jc w:val="center"/>
        <w:rPr>
          <w:b/>
          <w:sz w:val="24"/>
          <w:szCs w:val="24"/>
          <w:lang w:eastAsia="ru-RU"/>
        </w:rPr>
      </w:pPr>
      <w:r w:rsidRPr="0058534D">
        <w:rPr>
          <w:b/>
          <w:sz w:val="24"/>
          <w:szCs w:val="24"/>
          <w:lang w:eastAsia="ru-RU"/>
        </w:rPr>
        <w:t>Исходные данные для составления сметной документации</w:t>
      </w:r>
    </w:p>
    <w:p w:rsidR="00AC1527" w:rsidRPr="0058534D" w:rsidRDefault="00AC1527" w:rsidP="00AC1527">
      <w:pPr>
        <w:jc w:val="center"/>
        <w:rPr>
          <w:sz w:val="24"/>
          <w:szCs w:val="24"/>
          <w:lang w:eastAsia="ru-RU"/>
        </w:rPr>
      </w:pPr>
      <w:r w:rsidRPr="0058534D">
        <w:rPr>
          <w:sz w:val="24"/>
          <w:szCs w:val="24"/>
          <w:lang w:eastAsia="ru-RU"/>
        </w:rPr>
        <w:lastRenderedPageBreak/>
        <w:t>на строительство и реконструкцию объектов капитального строительства АО «Тюменьэнерго» в 2016 году.</w:t>
      </w:r>
    </w:p>
    <w:p w:rsidR="00AC1527" w:rsidRPr="0058534D" w:rsidRDefault="00AC1527" w:rsidP="00AC1527">
      <w:pPr>
        <w:jc w:val="center"/>
        <w:rPr>
          <w:sz w:val="24"/>
          <w:szCs w:val="24"/>
          <w:lang w:eastAsia="ru-RU"/>
        </w:r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5172"/>
        <w:gridCol w:w="3753"/>
      </w:tblGrid>
      <w:tr w:rsidR="00AC1527" w:rsidRPr="0058534D" w:rsidTr="00BF7995">
        <w:trPr>
          <w:trHeight w:val="544"/>
        </w:trPr>
        <w:tc>
          <w:tcPr>
            <w:tcW w:w="296" w:type="pct"/>
            <w:vAlign w:val="center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№ п.п.</w:t>
            </w:r>
          </w:p>
        </w:tc>
        <w:tc>
          <w:tcPr>
            <w:tcW w:w="2726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Нормативы</w:t>
            </w:r>
          </w:p>
        </w:tc>
      </w:tr>
      <w:tr w:rsidR="00AC1527" w:rsidRPr="0058534D" w:rsidTr="00BF7995">
        <w:trPr>
          <w:trHeight w:val="1315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Сметная документация составляется в соответствии с требованиями Постановления правительства РФ №87 от 16.02.2008г. «О составе разделов проектной               документации и требованиях к их содержанию»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Положение о составе разделов                проектной документации и                        требованиях к их содержанию утв.  Постановлением Правительства РФ от 16 февраля 2008г. №87.</w:t>
            </w:r>
          </w:p>
        </w:tc>
      </w:tr>
      <w:tr w:rsidR="00AC1527" w:rsidRPr="0058534D" w:rsidTr="00BF7995">
        <w:trPr>
          <w:trHeight w:val="2650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Вся сметная документация (сводный сметный   расчет стоимости строительства, объектные и локальные сметные расчеты (сметы), сметные   расчеты на       отдельные виды затрат) разрабатывается только с применением государственных сметных нормативов, включенных в федеральный реестр сметных нормативов. Пересчет в текущие цены      выполняется по итогу глав 1-12 с учетом непредвиденных затрат    индексами   изменения сметной стоимости, рекомендуемыми к применению Минстроем России (в зависимости от региона, где осуществляется строительство объекта). Пересчет базисной стоимости строительства в текущие цены осуществляется на момент первоначальной выдачи сметной документации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МДС 81-35.2004.</w:t>
            </w:r>
          </w:p>
          <w:p w:rsidR="00AC1527" w:rsidRPr="0058534D" w:rsidRDefault="00AC1527" w:rsidP="00BF7995">
            <w:pPr>
              <w:tabs>
                <w:tab w:val="left" w:pos="360"/>
              </w:tabs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Письмо Минрегиона РФ                      от 09.07.2010г.№26686-КК/08,</w:t>
            </w:r>
          </w:p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C1527" w:rsidRPr="0058534D" w:rsidTr="00BF7995">
        <w:trPr>
          <w:trHeight w:val="1964"/>
        </w:trPr>
        <w:tc>
          <w:tcPr>
            <w:tcW w:w="296" w:type="pct"/>
          </w:tcPr>
          <w:p w:rsidR="00AC1527" w:rsidRPr="0058534D" w:rsidRDefault="00AC1527" w:rsidP="00BF7995">
            <w:pPr>
              <w:spacing w:before="120" w:after="120"/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tabs>
                <w:tab w:val="right" w:pos="9360"/>
              </w:tabs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Стоимость оборудования определять в текущих         ценах в рублях на основании последних данных           заводов-поставщиков, с предоставлением прайс-листов</w:t>
            </w:r>
            <w:r w:rsidRPr="0058534D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r w:rsidRPr="0058534D">
              <w:rPr>
                <w:sz w:val="22"/>
                <w:szCs w:val="22"/>
                <w:lang w:eastAsia="ru-RU"/>
              </w:rPr>
              <w:t xml:space="preserve">и указанием даты. Текущую стоимость цен   переводить в базу 2001г. индексом изменения сметной стоимости технологического оборудования по        отрасли Электроэнергетика, рекомендуемым          Минстроем России 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spacing w:before="120" w:after="120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МДС 81-35.2004.</w:t>
            </w:r>
          </w:p>
          <w:p w:rsidR="00AC1527" w:rsidRPr="0058534D" w:rsidRDefault="00AC1527" w:rsidP="00BF7995">
            <w:pPr>
              <w:spacing w:before="120" w:after="120"/>
              <w:jc w:val="center"/>
              <w:rPr>
                <w:sz w:val="22"/>
                <w:szCs w:val="22"/>
                <w:lang w:eastAsia="ru-RU"/>
              </w:rPr>
            </w:pPr>
          </w:p>
          <w:p w:rsidR="00AC1527" w:rsidRPr="0058534D" w:rsidRDefault="00AC1527" w:rsidP="00BF7995">
            <w:pPr>
              <w:spacing w:before="120" w:after="120"/>
              <w:jc w:val="center"/>
              <w:rPr>
                <w:sz w:val="22"/>
                <w:szCs w:val="22"/>
                <w:lang w:eastAsia="ru-RU"/>
              </w:rPr>
            </w:pPr>
          </w:p>
          <w:p w:rsidR="00AC1527" w:rsidRPr="0058534D" w:rsidRDefault="00AC1527" w:rsidP="00BF7995">
            <w:pPr>
              <w:spacing w:before="120" w:after="120"/>
              <w:jc w:val="center"/>
              <w:rPr>
                <w:sz w:val="22"/>
                <w:szCs w:val="22"/>
                <w:lang w:eastAsia="ru-RU"/>
              </w:rPr>
            </w:pPr>
          </w:p>
          <w:p w:rsidR="00AC1527" w:rsidRPr="0058534D" w:rsidRDefault="00AC1527" w:rsidP="00BF7995">
            <w:pPr>
              <w:spacing w:before="120" w:after="12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C1527" w:rsidRPr="0058534D" w:rsidTr="00BF7995">
        <w:trPr>
          <w:trHeight w:val="781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1.3.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tabs>
                <w:tab w:val="right" w:pos="9360"/>
              </w:tabs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Стоимость ресурсов, принимаемых по данным заводов-изготовителей (поставщиков) должны быть актуализированы на дату предоставления сметной документации.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 xml:space="preserve">Письмо Министерства регионального развития РФ от 27 сентября 2011 г. </w:t>
            </w:r>
          </w:p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№ 26315-ДШ/08</w:t>
            </w:r>
          </w:p>
        </w:tc>
      </w:tr>
      <w:tr w:rsidR="00AC1527" w:rsidRPr="0058534D" w:rsidTr="00BF7995">
        <w:trPr>
          <w:trHeight w:val="781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1.4.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Оборудование и материалы, учтенные по прайс-листам, в графе 2 ЛСР указывать обоснование   стоимости   оборудования и материалов (поставщик и дату прайс-листа). Все прайс-листы по объекту выделить в отдельный том.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C1527" w:rsidRPr="0058534D" w:rsidTr="00BF7995">
        <w:trPr>
          <w:trHeight w:val="781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1.5.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 xml:space="preserve">Транспортные и дополнительные расходы к              стоимости оборудования, принимать по калькуляции транспортных расходов, либо процентом 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В соответствии с п.п.4.48-4.65                  МДС 81-35.2004.</w:t>
            </w:r>
          </w:p>
        </w:tc>
      </w:tr>
      <w:tr w:rsidR="00AC1527" w:rsidRPr="0058534D" w:rsidTr="00BF7995">
        <w:trPr>
          <w:trHeight w:val="1659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1.6.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tabs>
                <w:tab w:val="right" w:pos="9360"/>
              </w:tabs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Безрельсовый такелаж тяжеловесного оборудования, расчеты выполнять по сборнику ВЦР-1984г.,            стоимость такелажных работ следует относить на стоимость оборудования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Расценки утверждены протоколом Минэнерго №23 от 15 января 1985г. Принятые расценки следует принимать переводными             коэффициентами в базу 2001г. Письмо ФАС ЖКХ №ВА-5079/06 от 15.10.2004г.</w:t>
            </w:r>
          </w:p>
        </w:tc>
      </w:tr>
      <w:tr w:rsidR="00AC1527" w:rsidRPr="0058534D" w:rsidTr="00BF7995">
        <w:trPr>
          <w:trHeight w:val="1288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lastRenderedPageBreak/>
              <w:t>1.7.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 xml:space="preserve">Работы на смежных подстанциях, принадлежащих иным собственникам, выделить в отдельные тома                (по каждому объекту)  с пояснительной запиской,      необходимыми разделами в соответствии с составом  ПСД (сводный сметный расчет стоимости                   строительства, объектные и локальные сметные               расчеты (сметы), сметные расчеты на отдельные виды затрат) </w:t>
            </w:r>
          </w:p>
        </w:tc>
        <w:tc>
          <w:tcPr>
            <w:tcW w:w="1978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</w:p>
          <w:p w:rsidR="00AC1527" w:rsidRPr="0058534D" w:rsidRDefault="00AC1527" w:rsidP="00BF7995">
            <w:pPr>
              <w:rPr>
                <w:sz w:val="22"/>
                <w:szCs w:val="22"/>
                <w:lang w:eastAsia="ru-RU"/>
              </w:rPr>
            </w:pPr>
          </w:p>
        </w:tc>
      </w:tr>
      <w:tr w:rsidR="00AC1527" w:rsidRPr="0058534D" w:rsidTr="00BF7995">
        <w:trPr>
          <w:trHeight w:val="580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1.8.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В сводном сметном расчете, по итогу каждой главы отражать, в том числе, затраты по ВЛ, ПС, ВОЛС,   смежные ПС</w:t>
            </w:r>
          </w:p>
        </w:tc>
        <w:tc>
          <w:tcPr>
            <w:tcW w:w="1978" w:type="pct"/>
          </w:tcPr>
          <w:p w:rsidR="00AC1527" w:rsidRPr="0058534D" w:rsidRDefault="00AC1527" w:rsidP="00BF7995">
            <w:pPr>
              <w:rPr>
                <w:sz w:val="22"/>
                <w:szCs w:val="22"/>
                <w:lang w:eastAsia="ru-RU"/>
              </w:rPr>
            </w:pPr>
          </w:p>
        </w:tc>
      </w:tr>
      <w:tr w:rsidR="00AC1527" w:rsidRPr="0058534D" w:rsidTr="00BF7995">
        <w:trPr>
          <w:trHeight w:val="580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1.9.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В случае разработки раздела «АИИСКУЭ» в               соответствии с заданием на проектирование, в      сметной документации необходимо учитывать          затраты на аттестацию и сдачу системы АИИСКУЭ в эксплуатацию, а также    затраты на метрологическое обеспечение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В соответствии с действующими             нормами и регламентами</w:t>
            </w:r>
          </w:p>
        </w:tc>
      </w:tr>
      <w:tr w:rsidR="00AC1527" w:rsidRPr="0058534D" w:rsidTr="00BF7995">
        <w:trPr>
          <w:trHeight w:val="390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1.10.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В составе РД предоставлять ССР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C1527" w:rsidRPr="0058534D" w:rsidTr="00BF7995">
        <w:trPr>
          <w:trHeight w:val="580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1.11.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Стоимость строительства по рабочей документации (РД) не должна превышать стоимость строительства по проектной документации (ПД)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C1527" w:rsidRPr="0058534D" w:rsidTr="00BF7995">
        <w:tc>
          <w:tcPr>
            <w:tcW w:w="296" w:type="pct"/>
          </w:tcPr>
          <w:p w:rsidR="00AC1527" w:rsidRPr="0058534D" w:rsidRDefault="00AC1527" w:rsidP="00BF7995">
            <w:pPr>
              <w:spacing w:before="120" w:after="120"/>
              <w:ind w:left="-108" w:right="-108"/>
              <w:jc w:val="center"/>
              <w:rPr>
                <w:b/>
                <w:sz w:val="22"/>
                <w:szCs w:val="22"/>
                <w:lang w:eastAsia="ru-RU"/>
              </w:rPr>
            </w:pPr>
            <w:r w:rsidRPr="0058534D">
              <w:rPr>
                <w:b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4704" w:type="pct"/>
            <w:gridSpan w:val="2"/>
          </w:tcPr>
          <w:p w:rsidR="00AC1527" w:rsidRPr="0058534D" w:rsidRDefault="00AC1527" w:rsidP="00BF7995">
            <w:pPr>
              <w:spacing w:before="120" w:after="120"/>
              <w:rPr>
                <w:b/>
                <w:sz w:val="22"/>
                <w:szCs w:val="22"/>
                <w:lang w:eastAsia="ru-RU"/>
              </w:rPr>
            </w:pPr>
            <w:r w:rsidRPr="0058534D">
              <w:rPr>
                <w:b/>
                <w:sz w:val="22"/>
                <w:szCs w:val="22"/>
                <w:lang w:eastAsia="ru-RU"/>
              </w:rPr>
              <w:t>Глава 1. Подготовка территории строительства</w:t>
            </w:r>
          </w:p>
        </w:tc>
      </w:tr>
      <w:tr w:rsidR="00AC1527" w:rsidRPr="0058534D" w:rsidTr="00BF7995"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 xml:space="preserve">Затраты, связанные с оформлением документов и            необходимых согласований на период строительства 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Определяются на основании           расчетов и цен на эти услуги.           При наличии - по данным                    Заказчика</w:t>
            </w:r>
          </w:p>
        </w:tc>
      </w:tr>
      <w:tr w:rsidR="00AC1527" w:rsidRPr="0058534D" w:rsidTr="00BF7995">
        <w:trPr>
          <w:trHeight w:val="1639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 на аренду земли на период строительства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Определяются на основании            расчета с учетом ставок за аренду земельного участка, устанавливаемых местной             администрацией. Постановление РФ от 22.05.07 г. №310. Либо по заключенным договорам аренды</w:t>
            </w:r>
          </w:p>
        </w:tc>
      </w:tr>
      <w:tr w:rsidR="00AC1527" w:rsidRPr="0058534D" w:rsidTr="00BF7995">
        <w:trPr>
          <w:trHeight w:val="557"/>
        </w:trPr>
        <w:tc>
          <w:tcPr>
            <w:tcW w:w="296" w:type="pct"/>
          </w:tcPr>
          <w:p w:rsidR="00AC1527" w:rsidRPr="0058534D" w:rsidRDefault="00AC1527" w:rsidP="00BF7995">
            <w:pPr>
              <w:spacing w:before="120" w:after="120"/>
              <w:ind w:left="-108" w:right="-108"/>
              <w:jc w:val="center"/>
              <w:rPr>
                <w:b/>
                <w:sz w:val="22"/>
                <w:szCs w:val="22"/>
                <w:lang w:eastAsia="ru-RU"/>
              </w:rPr>
            </w:pPr>
            <w:r w:rsidRPr="0058534D">
              <w:rPr>
                <w:b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4704" w:type="pct"/>
            <w:gridSpan w:val="2"/>
          </w:tcPr>
          <w:p w:rsidR="00AC1527" w:rsidRPr="0058534D" w:rsidRDefault="00AC1527" w:rsidP="00BF7995">
            <w:pPr>
              <w:spacing w:before="120" w:after="120"/>
              <w:jc w:val="both"/>
              <w:rPr>
                <w:b/>
                <w:sz w:val="22"/>
                <w:szCs w:val="22"/>
                <w:lang w:eastAsia="ru-RU"/>
              </w:rPr>
            </w:pPr>
            <w:r w:rsidRPr="0058534D">
              <w:rPr>
                <w:b/>
                <w:sz w:val="22"/>
                <w:szCs w:val="22"/>
                <w:lang w:eastAsia="ru-RU"/>
              </w:rPr>
              <w:t>Лимитированные затраты, учитываемые в сводном сметном расчете в базе 2001г.,                 согласно МДС 81-35.2004</w:t>
            </w:r>
          </w:p>
        </w:tc>
      </w:tr>
      <w:tr w:rsidR="00AC1527" w:rsidRPr="0058534D" w:rsidTr="00BF7995">
        <w:trPr>
          <w:trHeight w:val="533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3.1.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Временные здания и сооружения.                                  Раздельно по ВЛ(ВОЛС), ПС, смежные ПС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ГСН 81-05-01-2001.</w:t>
            </w:r>
          </w:p>
        </w:tc>
      </w:tr>
      <w:tr w:rsidR="00AC1527" w:rsidRPr="0058534D" w:rsidTr="00BF7995">
        <w:trPr>
          <w:trHeight w:val="641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3.2.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Временные здания и сооружения учитываются               набором, когда процент исключается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Расчеты или локальные сметы по     данным ПОС.</w:t>
            </w:r>
          </w:p>
        </w:tc>
      </w:tr>
      <w:tr w:rsidR="00AC1527" w:rsidRPr="0058534D" w:rsidTr="00BF7995">
        <w:tc>
          <w:tcPr>
            <w:tcW w:w="296" w:type="pct"/>
          </w:tcPr>
          <w:p w:rsidR="00AC1527" w:rsidRPr="0058534D" w:rsidRDefault="00AC1527" w:rsidP="00BF7995">
            <w:pPr>
              <w:spacing w:before="120" w:after="120"/>
              <w:ind w:left="-108" w:right="-108"/>
              <w:jc w:val="center"/>
              <w:rPr>
                <w:b/>
                <w:sz w:val="22"/>
                <w:szCs w:val="22"/>
                <w:lang w:eastAsia="ru-RU"/>
              </w:rPr>
            </w:pPr>
            <w:r w:rsidRPr="0058534D">
              <w:rPr>
                <w:b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4704" w:type="pct"/>
            <w:gridSpan w:val="2"/>
          </w:tcPr>
          <w:p w:rsidR="00AC1527" w:rsidRPr="0058534D" w:rsidRDefault="00AC1527" w:rsidP="00BF7995">
            <w:pPr>
              <w:spacing w:before="120" w:after="120"/>
              <w:jc w:val="both"/>
              <w:rPr>
                <w:b/>
                <w:sz w:val="22"/>
                <w:szCs w:val="22"/>
                <w:lang w:eastAsia="ru-RU"/>
              </w:rPr>
            </w:pPr>
            <w:r w:rsidRPr="0058534D">
              <w:rPr>
                <w:b/>
                <w:sz w:val="22"/>
                <w:szCs w:val="22"/>
                <w:lang w:eastAsia="ru-RU"/>
              </w:rPr>
              <w:t>Перечень видов затрат, включаемых в главу 9 «Прочие работы и затраты»</w:t>
            </w:r>
          </w:p>
        </w:tc>
      </w:tr>
      <w:tr w:rsidR="00AC1527" w:rsidRPr="0058534D" w:rsidTr="00BF7995"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4.1.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Дополнительные затраты при производстве работ в зимнее время. Раздельно по ВЛ, ПС, ВОЛС, смежные ПС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ГСН 81-05-02-2007.</w:t>
            </w:r>
          </w:p>
        </w:tc>
      </w:tr>
      <w:tr w:rsidR="00AC1527" w:rsidRPr="0058534D" w:rsidTr="00BF7995">
        <w:tc>
          <w:tcPr>
            <w:tcW w:w="296" w:type="pct"/>
          </w:tcPr>
          <w:p w:rsidR="00AC1527" w:rsidRPr="0058534D" w:rsidRDefault="00AC1527" w:rsidP="00BF7995">
            <w:pPr>
              <w:spacing w:before="120" w:after="120"/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4.2.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spacing w:before="120" w:after="120"/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 на снегоборьбу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spacing w:before="120" w:after="120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ГСН 81-05-02-2007 табл. 2.</w:t>
            </w:r>
          </w:p>
        </w:tc>
      </w:tr>
      <w:tr w:rsidR="00AC1527" w:rsidRPr="0058534D" w:rsidTr="00BF7995">
        <w:trPr>
          <w:trHeight w:val="633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4.3.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Затраты, связанные с перебазированием строительной техники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Расчет на основании ПОС, с отнесением затрат в ССР Глава 9  графа 4,5.</w:t>
            </w:r>
          </w:p>
        </w:tc>
      </w:tr>
      <w:tr w:rsidR="00AC1527" w:rsidRPr="0058534D" w:rsidTr="00BF7995">
        <w:trPr>
          <w:trHeight w:val="531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4.4.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 по перевозке работников строительно-монтажных организаций автотранспортом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Расчет на основании ПОС.</w:t>
            </w:r>
          </w:p>
        </w:tc>
      </w:tr>
      <w:tr w:rsidR="00AC1527" w:rsidRPr="0058534D" w:rsidTr="00BF7995">
        <w:tc>
          <w:tcPr>
            <w:tcW w:w="296" w:type="pct"/>
          </w:tcPr>
          <w:p w:rsidR="00AC1527" w:rsidRPr="0058534D" w:rsidRDefault="00AC1527" w:rsidP="00BF7995">
            <w:pPr>
              <w:spacing w:before="120" w:after="120"/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lastRenderedPageBreak/>
              <w:t>4.5.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spacing w:before="120" w:after="120"/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 на проведение специальных мероприятий по обеспечению нормальных условий труда (борьба с клещевым энцефалитом, гнусом и т.д.)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spacing w:before="120" w:after="120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Расчет на основании ПОС                                  (не более 0,1 %).</w:t>
            </w:r>
          </w:p>
        </w:tc>
      </w:tr>
      <w:tr w:rsidR="00AC1527" w:rsidRPr="0058534D" w:rsidTr="00BF7995"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4.6.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Затраты, связанные с премированием за ввод в              действие построенных объектов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Определяются расчетом от итога глав 1-12 по графам 4 и 5 сводного сметного расчета. (Постановление Минтруда РФ №463-РБ/7-13/32 от 15.03.93г.).</w:t>
            </w:r>
          </w:p>
        </w:tc>
      </w:tr>
      <w:tr w:rsidR="00AC1527" w:rsidRPr="0058534D" w:rsidTr="00BF7995">
        <w:trPr>
          <w:trHeight w:val="764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pacing w:val="-20"/>
                <w:sz w:val="22"/>
                <w:szCs w:val="22"/>
                <w:lang w:eastAsia="ru-RU"/>
              </w:rPr>
            </w:pPr>
            <w:r w:rsidRPr="0058534D">
              <w:rPr>
                <w:spacing w:val="-20"/>
                <w:sz w:val="22"/>
                <w:szCs w:val="22"/>
                <w:lang w:eastAsia="ru-RU"/>
              </w:rPr>
              <w:t>4.7.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 на проведение пуско-наладочных                   работ (вхолостую)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Письмо №ВТ-386/08 ФАС ЖКХ (ФГУ ФЦЦС) МДС 81-35.2004 пункт 4.102. Размер средств определяется на основании смет</w:t>
            </w:r>
          </w:p>
        </w:tc>
      </w:tr>
      <w:tr w:rsidR="00AC1527" w:rsidRPr="0058534D" w:rsidTr="00BF7995">
        <w:trPr>
          <w:trHeight w:val="583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pacing w:val="-20"/>
                <w:sz w:val="22"/>
                <w:szCs w:val="22"/>
                <w:lang w:eastAsia="ru-RU"/>
              </w:rPr>
              <w:t>4.8.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Затраты, связанные с осуществлением работ             вахтовым методом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Определяется расчетом на основании ПОС. МДС81-35.2004 Приложение 8 п.9.4.</w:t>
            </w:r>
          </w:p>
        </w:tc>
      </w:tr>
      <w:tr w:rsidR="00AC1527" w:rsidRPr="0058534D" w:rsidTr="00BF7995">
        <w:trPr>
          <w:trHeight w:val="1813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pacing w:val="-20"/>
                <w:sz w:val="22"/>
                <w:szCs w:val="22"/>
                <w:lang w:eastAsia="ru-RU"/>
              </w:rPr>
            </w:pPr>
            <w:r w:rsidRPr="0058534D">
              <w:rPr>
                <w:spacing w:val="-20"/>
                <w:sz w:val="22"/>
                <w:szCs w:val="22"/>
                <w:lang w:eastAsia="ru-RU"/>
              </w:rPr>
              <w:t>4.9.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Дополнительные затраты на формирование                            аварийного запаса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bCs/>
                <w:sz w:val="22"/>
                <w:szCs w:val="22"/>
                <w:lang w:eastAsia="ru-RU"/>
              </w:rPr>
              <w:t>Номенклатура и объемы определяются проектом с учетом требований установленных норм комплектации аварийного запаса и согласовываются</w:t>
            </w:r>
            <w:r w:rsidRPr="0058534D">
              <w:rPr>
                <w:sz w:val="22"/>
                <w:szCs w:val="22"/>
                <w:lang w:eastAsia="ru-RU"/>
              </w:rPr>
              <w:t xml:space="preserve"> с заказчиком,</w:t>
            </w:r>
            <w:r w:rsidRPr="0058534D">
              <w:rPr>
                <w:rFonts w:ascii="Arial" w:hAnsi="Arial"/>
                <w:bCs/>
                <w:sz w:val="22"/>
                <w:szCs w:val="22"/>
                <w:lang w:eastAsia="ru-RU"/>
              </w:rPr>
              <w:t xml:space="preserve"> </w:t>
            </w:r>
            <w:r w:rsidRPr="0058534D">
              <w:rPr>
                <w:bCs/>
                <w:sz w:val="22"/>
                <w:szCs w:val="22"/>
                <w:lang w:eastAsia="ru-RU"/>
              </w:rPr>
              <w:t>с выделением его отдельной строкой в главе 9 «Прочие работы и затраты» ССР.</w:t>
            </w:r>
          </w:p>
        </w:tc>
      </w:tr>
      <w:tr w:rsidR="00AC1527" w:rsidRPr="0058534D" w:rsidTr="00BF7995">
        <w:trPr>
          <w:trHeight w:val="723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pacing w:val="-20"/>
                <w:sz w:val="22"/>
                <w:szCs w:val="22"/>
                <w:lang w:eastAsia="ru-RU"/>
              </w:rPr>
            </w:pPr>
            <w:r w:rsidRPr="0058534D">
              <w:rPr>
                <w:spacing w:val="-20"/>
                <w:sz w:val="22"/>
                <w:szCs w:val="22"/>
                <w:lang w:eastAsia="ru-RU"/>
              </w:rPr>
              <w:t>4.10.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 на ввод объекта в эксплуатацию                           (техническая инвентаризация, изготовление             документов  кадастрового и технического учета)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По нормативу в размере 0,12% от итогов по главам 1-8 ССР (графы 7 и 8).</w:t>
            </w:r>
          </w:p>
        </w:tc>
      </w:tr>
      <w:tr w:rsidR="00AC1527" w:rsidRPr="0058534D" w:rsidTr="00BF7995">
        <w:trPr>
          <w:trHeight w:val="428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pacing w:val="-20"/>
                <w:sz w:val="22"/>
                <w:szCs w:val="22"/>
                <w:lang w:eastAsia="ru-RU"/>
              </w:rPr>
            </w:pPr>
            <w:r w:rsidRPr="0058534D">
              <w:rPr>
                <w:spacing w:val="-20"/>
                <w:sz w:val="22"/>
                <w:szCs w:val="22"/>
                <w:lang w:val="en-US" w:eastAsia="ru-RU"/>
              </w:rPr>
              <w:t>4</w:t>
            </w:r>
            <w:r w:rsidRPr="0058534D">
              <w:rPr>
                <w:spacing w:val="-20"/>
                <w:sz w:val="22"/>
                <w:szCs w:val="22"/>
                <w:lang w:eastAsia="ru-RU"/>
              </w:rPr>
              <w:t>.11.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 на проведение мероприятий по охране окружающей среды</w:t>
            </w:r>
          </w:p>
        </w:tc>
        <w:tc>
          <w:tcPr>
            <w:tcW w:w="1978" w:type="pct"/>
            <w:vMerge w:val="restar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По расчетам на основании данных раздела проектной документации «Перечень мероприятий по охране окружающей среды» и Постановлений Правительства РФ от 28.08.1992 № 632 и от 12.06.2003 № 344 (графы 7 и 8).</w:t>
            </w:r>
          </w:p>
        </w:tc>
      </w:tr>
      <w:tr w:rsidR="00AC1527" w:rsidRPr="0058534D" w:rsidTr="00BF7995">
        <w:trPr>
          <w:trHeight w:val="897"/>
        </w:trPr>
        <w:tc>
          <w:tcPr>
            <w:tcW w:w="296" w:type="pct"/>
          </w:tcPr>
          <w:p w:rsidR="00AC1527" w:rsidRPr="0058534D" w:rsidRDefault="00AC1527" w:rsidP="00BF7995">
            <w:pPr>
              <w:spacing w:before="120" w:after="120"/>
              <w:ind w:left="-108" w:right="-108"/>
              <w:jc w:val="center"/>
              <w:rPr>
                <w:spacing w:val="-20"/>
                <w:sz w:val="22"/>
                <w:szCs w:val="22"/>
                <w:lang w:eastAsia="ru-RU"/>
              </w:rPr>
            </w:pPr>
            <w:r w:rsidRPr="0058534D">
              <w:rPr>
                <w:spacing w:val="-20"/>
                <w:sz w:val="22"/>
                <w:szCs w:val="22"/>
                <w:lang w:eastAsia="ru-RU"/>
              </w:rPr>
              <w:t>4.12.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spacing w:before="120" w:after="120"/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 xml:space="preserve">Затраты по утилизации строительного мусора </w:t>
            </w:r>
          </w:p>
        </w:tc>
        <w:tc>
          <w:tcPr>
            <w:tcW w:w="1978" w:type="pct"/>
            <w:vMerge/>
            <w:vAlign w:val="center"/>
          </w:tcPr>
          <w:p w:rsidR="00AC1527" w:rsidRPr="0058534D" w:rsidRDefault="00AC1527" w:rsidP="00BF7995">
            <w:pPr>
              <w:spacing w:before="120" w:after="12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C1527" w:rsidRPr="0058534D" w:rsidTr="00BF7995">
        <w:trPr>
          <w:trHeight w:val="732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pacing w:val="-20"/>
                <w:sz w:val="22"/>
                <w:szCs w:val="22"/>
                <w:lang w:eastAsia="ru-RU"/>
              </w:rPr>
            </w:pPr>
            <w:r w:rsidRPr="0058534D">
              <w:rPr>
                <w:spacing w:val="-20"/>
                <w:sz w:val="22"/>
                <w:szCs w:val="22"/>
                <w:lang w:eastAsia="ru-RU"/>
              </w:rPr>
              <w:t>4.13.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 на оплату сборов за перевозку крупногабаритных и тяжеловесных грузов.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По расчету при оформлении разрешения на движение транспортного средства (графы 7 и 8).</w:t>
            </w:r>
          </w:p>
        </w:tc>
      </w:tr>
      <w:tr w:rsidR="00AC1527" w:rsidRPr="0058534D" w:rsidTr="00BF7995">
        <w:trPr>
          <w:trHeight w:val="605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pacing w:val="-20"/>
                <w:sz w:val="22"/>
                <w:szCs w:val="22"/>
                <w:lang w:eastAsia="ru-RU"/>
              </w:rPr>
            </w:pPr>
            <w:r w:rsidRPr="0058534D">
              <w:rPr>
                <w:spacing w:val="-20"/>
                <w:sz w:val="22"/>
                <w:szCs w:val="22"/>
                <w:lang w:eastAsia="ru-RU"/>
              </w:rPr>
              <w:t>4.14.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Плата за пользование заемными средствами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 xml:space="preserve">Включается за итогом сводного сметного расчета. По дополнительному запросу для согласования с Заказчиком. </w:t>
            </w:r>
          </w:p>
        </w:tc>
      </w:tr>
      <w:tr w:rsidR="00AC1527" w:rsidRPr="0058534D" w:rsidTr="00BF7995">
        <w:tc>
          <w:tcPr>
            <w:tcW w:w="296" w:type="pct"/>
          </w:tcPr>
          <w:p w:rsidR="00AC1527" w:rsidRPr="0058534D" w:rsidRDefault="00AC1527" w:rsidP="00BF7995">
            <w:pPr>
              <w:spacing w:before="120" w:after="120"/>
              <w:ind w:left="-108" w:right="-108"/>
              <w:jc w:val="center"/>
              <w:rPr>
                <w:b/>
                <w:sz w:val="22"/>
                <w:szCs w:val="22"/>
                <w:lang w:eastAsia="ru-RU"/>
              </w:rPr>
            </w:pPr>
            <w:r w:rsidRPr="0058534D">
              <w:rPr>
                <w:b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4704" w:type="pct"/>
            <w:gridSpan w:val="2"/>
            <w:vAlign w:val="center"/>
          </w:tcPr>
          <w:p w:rsidR="00AC1527" w:rsidRPr="0058534D" w:rsidRDefault="00AC1527" w:rsidP="00BF7995">
            <w:pPr>
              <w:spacing w:before="120" w:after="120"/>
              <w:rPr>
                <w:b/>
                <w:sz w:val="22"/>
                <w:szCs w:val="22"/>
                <w:lang w:eastAsia="ru-RU"/>
              </w:rPr>
            </w:pPr>
            <w:r w:rsidRPr="0058534D">
              <w:rPr>
                <w:b/>
                <w:sz w:val="22"/>
                <w:szCs w:val="22"/>
                <w:lang w:eastAsia="ru-RU"/>
              </w:rPr>
              <w:t>Глава 10. Содержание службы заказчика. Строительный контроль.</w:t>
            </w:r>
          </w:p>
        </w:tc>
      </w:tr>
      <w:tr w:rsidR="00AC1527" w:rsidRPr="0058534D" w:rsidTr="00BF7995">
        <w:trPr>
          <w:trHeight w:val="763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5.1.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</w:rPr>
            </w:pPr>
            <w:r w:rsidRPr="0058534D">
              <w:rPr>
                <w:sz w:val="22"/>
                <w:szCs w:val="22"/>
              </w:rPr>
              <w:t>Содержание службы заказчика. Строительный контроль.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</w:rPr>
            </w:pPr>
            <w:r w:rsidRPr="0058534D">
              <w:rPr>
                <w:sz w:val="22"/>
                <w:szCs w:val="22"/>
              </w:rPr>
              <w:t xml:space="preserve">Определяется расчетом в соответствии с приложением № 2.1 «Порядок определения затрат на содержание службы заказчика-застройщика и услуг на проведение строительного контроля». </w:t>
            </w:r>
          </w:p>
        </w:tc>
      </w:tr>
      <w:tr w:rsidR="00AC1527" w:rsidRPr="0058534D" w:rsidTr="00BF7995">
        <w:trPr>
          <w:trHeight w:val="331"/>
        </w:trPr>
        <w:tc>
          <w:tcPr>
            <w:tcW w:w="296" w:type="pct"/>
          </w:tcPr>
          <w:p w:rsidR="00AC1527" w:rsidRPr="0058534D" w:rsidRDefault="00AC1527" w:rsidP="00BF7995">
            <w:pPr>
              <w:spacing w:before="120" w:after="120"/>
              <w:ind w:left="-108" w:right="-108"/>
              <w:jc w:val="center"/>
              <w:rPr>
                <w:b/>
                <w:sz w:val="22"/>
                <w:szCs w:val="22"/>
                <w:lang w:eastAsia="ru-RU"/>
              </w:rPr>
            </w:pPr>
            <w:r w:rsidRPr="0058534D">
              <w:rPr>
                <w:b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4704" w:type="pct"/>
            <w:gridSpan w:val="2"/>
            <w:vAlign w:val="center"/>
          </w:tcPr>
          <w:p w:rsidR="00AC1527" w:rsidRPr="0058534D" w:rsidRDefault="00AC1527" w:rsidP="00BF7995">
            <w:pPr>
              <w:spacing w:before="120" w:after="120"/>
              <w:rPr>
                <w:b/>
                <w:sz w:val="22"/>
                <w:szCs w:val="22"/>
                <w:lang w:eastAsia="ru-RU"/>
              </w:rPr>
            </w:pPr>
            <w:r w:rsidRPr="0058534D">
              <w:rPr>
                <w:b/>
                <w:sz w:val="22"/>
                <w:szCs w:val="22"/>
                <w:lang w:eastAsia="ru-RU"/>
              </w:rPr>
              <w:t>Глава 12. Проектные и изыскательские работы</w:t>
            </w:r>
          </w:p>
        </w:tc>
      </w:tr>
      <w:tr w:rsidR="00AC1527" w:rsidRPr="0058534D" w:rsidTr="00BF7995"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6.1.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Проектные работы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Стоимость определяется расчетами на основе справочников базовых цен на проектные работы, включенных в федеральный реестр сметных нормативов, с индексами Минстроя РФ.</w:t>
            </w:r>
          </w:p>
        </w:tc>
      </w:tr>
      <w:tr w:rsidR="00AC1527" w:rsidRPr="0058534D" w:rsidTr="00BF7995"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lastRenderedPageBreak/>
              <w:t>6.2.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Изыскательские работы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Стоимость определяется расчетами на основе справочников базовых цен на изыскательские работы, включенных в федеральный реестр сметных нормативов, с индексами Минстроя РФ. Данные заказчика.</w:t>
            </w:r>
          </w:p>
        </w:tc>
      </w:tr>
      <w:tr w:rsidR="00AC1527" w:rsidRPr="0058534D" w:rsidTr="00BF7995">
        <w:trPr>
          <w:trHeight w:val="1044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6.3.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Экспертиза проекта, включая экологическую                 экспертизу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 xml:space="preserve">Определяется по действующим              нормативам от стоимости ПИР.        Постановление Правительства РФ от 05.03.07 г. №145. </w:t>
            </w:r>
          </w:p>
        </w:tc>
      </w:tr>
      <w:tr w:rsidR="00AC1527" w:rsidRPr="0058534D" w:rsidTr="00BF7995">
        <w:trPr>
          <w:trHeight w:val="801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6.4.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Затраты на проведение проверки достоверности определения сметной стоимости объектов капитального строительства (реконструкции)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По нормативу в размере 10% от стоимости экспертизы проектной документации (графы 7 и 8).</w:t>
            </w:r>
          </w:p>
        </w:tc>
      </w:tr>
      <w:tr w:rsidR="00AC1527" w:rsidRPr="0058534D" w:rsidTr="00BF7995">
        <w:trPr>
          <w:trHeight w:val="540"/>
        </w:trPr>
        <w:tc>
          <w:tcPr>
            <w:tcW w:w="296" w:type="pct"/>
          </w:tcPr>
          <w:p w:rsidR="00AC1527" w:rsidRPr="0058534D" w:rsidRDefault="00AC1527" w:rsidP="00BF7995">
            <w:pPr>
              <w:spacing w:before="120" w:after="120"/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6.5.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spacing w:before="120" w:after="120"/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Авторский надзор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spacing w:before="120" w:after="120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Расчет до 0,2% от итога глав 1-9.</w:t>
            </w:r>
          </w:p>
        </w:tc>
      </w:tr>
      <w:tr w:rsidR="00AC1527" w:rsidRPr="0058534D" w:rsidTr="00BF7995">
        <w:trPr>
          <w:trHeight w:val="1068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6.6.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В томах на работы по смежным подстанциям,              не принадлежащих АО «Тюменьэнерго»                      обязательно выделять проектно-изыскательские      работы с  предоставлением смет и расчетов.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C1527" w:rsidRPr="0058534D" w:rsidTr="00BF7995"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Непредвиденные работы и затраты -3%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МДС 81-35.2004 п.4.96 от итога           глав 1-12.</w:t>
            </w:r>
          </w:p>
        </w:tc>
      </w:tr>
      <w:tr w:rsidR="00AC1527" w:rsidRPr="0058534D" w:rsidTr="00BF7995">
        <w:trPr>
          <w:trHeight w:val="558"/>
        </w:trPr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8.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Норматив накладных расходов</w:t>
            </w:r>
          </w:p>
        </w:tc>
        <w:tc>
          <w:tcPr>
            <w:tcW w:w="1978" w:type="pct"/>
            <w:vAlign w:val="center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Нормативы накладных расходов по видам строительных и монтажных   работ в процентах от фонда оплаты труда рабочих (МДС 81-34.2004; 81-33.2004 приложение 4).</w:t>
            </w:r>
          </w:p>
        </w:tc>
      </w:tr>
      <w:tr w:rsidR="00AC1527" w:rsidRPr="00F86F93" w:rsidTr="00BF7995">
        <w:tc>
          <w:tcPr>
            <w:tcW w:w="296" w:type="pct"/>
          </w:tcPr>
          <w:p w:rsidR="00AC1527" w:rsidRPr="0058534D" w:rsidRDefault="00AC1527" w:rsidP="00BF7995">
            <w:pPr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9.</w:t>
            </w:r>
          </w:p>
        </w:tc>
        <w:tc>
          <w:tcPr>
            <w:tcW w:w="2726" w:type="pct"/>
          </w:tcPr>
          <w:p w:rsidR="00AC1527" w:rsidRPr="0058534D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Сметная прибыль</w:t>
            </w:r>
          </w:p>
        </w:tc>
        <w:tc>
          <w:tcPr>
            <w:tcW w:w="1978" w:type="pct"/>
            <w:vAlign w:val="center"/>
          </w:tcPr>
          <w:p w:rsidR="00AC1527" w:rsidRPr="00F86F93" w:rsidRDefault="00AC1527" w:rsidP="00BF7995">
            <w:pPr>
              <w:jc w:val="both"/>
              <w:rPr>
                <w:sz w:val="22"/>
                <w:szCs w:val="22"/>
                <w:lang w:eastAsia="ru-RU"/>
              </w:rPr>
            </w:pPr>
            <w:r w:rsidRPr="0058534D">
              <w:rPr>
                <w:sz w:val="22"/>
                <w:szCs w:val="22"/>
                <w:lang w:eastAsia="ru-RU"/>
              </w:rPr>
              <w:t>Норматив сметной прибыли по видам строительных и монтажных работ в процентах от величины средств на оплату труда рабочих (МДС 81-25.2001 с учетом письма №АП-5536/06 от 18.11.2004 г.).</w:t>
            </w:r>
          </w:p>
        </w:tc>
      </w:tr>
    </w:tbl>
    <w:p w:rsidR="00AC1527" w:rsidRPr="003031D3" w:rsidRDefault="00AC1527" w:rsidP="00AC1527">
      <w:pPr>
        <w:jc w:val="center"/>
        <w:rPr>
          <w:sz w:val="24"/>
          <w:szCs w:val="24"/>
          <w:lang w:eastAsia="ru-RU"/>
        </w:rPr>
      </w:pPr>
    </w:p>
    <w:p w:rsidR="00AC1527" w:rsidRPr="003031D3" w:rsidRDefault="00AC1527" w:rsidP="00AC1527">
      <w:pPr>
        <w:jc w:val="center"/>
        <w:rPr>
          <w:sz w:val="24"/>
          <w:szCs w:val="24"/>
          <w:lang w:eastAsia="ru-RU"/>
        </w:rPr>
      </w:pPr>
    </w:p>
    <w:p w:rsidR="00AC1527" w:rsidRPr="003031D3" w:rsidRDefault="00AC1527" w:rsidP="00AC1527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AC1527" w:rsidRPr="003031D3" w:rsidRDefault="00AC1527" w:rsidP="00AC1527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AC1527" w:rsidRPr="003031D3" w:rsidRDefault="00AC1527" w:rsidP="00AC1527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 w:hanging="1276"/>
        <w:jc w:val="right"/>
        <w:rPr>
          <w:sz w:val="24"/>
          <w:szCs w:val="24"/>
          <w:lang w:eastAsia="ru-RU"/>
        </w:rPr>
      </w:pPr>
      <w:bookmarkStart w:id="0" w:name="_Toc459363408"/>
      <w:bookmarkStart w:id="1" w:name="_Toc464048213"/>
      <w:bookmarkStart w:id="2" w:name="_Toc464835712"/>
      <w:bookmarkStart w:id="3" w:name="_Toc459361741"/>
    </w:p>
    <w:p w:rsidR="00AC1527" w:rsidRDefault="00AC1527" w:rsidP="00AC1527">
      <w:pPr>
        <w:widowControl w:val="0"/>
        <w:ind w:left="5954" w:right="-2" w:hanging="1276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 w:hanging="1276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 w:hanging="1276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 w:hanging="1276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 w:hanging="1276"/>
        <w:jc w:val="right"/>
        <w:rPr>
          <w:sz w:val="24"/>
          <w:szCs w:val="24"/>
          <w:lang w:eastAsia="ru-RU"/>
        </w:rPr>
      </w:pPr>
    </w:p>
    <w:p w:rsidR="00AC1527" w:rsidRDefault="00AC1527" w:rsidP="00AC1527">
      <w:pPr>
        <w:widowControl w:val="0"/>
        <w:ind w:left="5954" w:right="-2" w:hanging="1276"/>
        <w:jc w:val="right"/>
        <w:rPr>
          <w:sz w:val="24"/>
          <w:szCs w:val="24"/>
          <w:lang w:eastAsia="ru-RU"/>
        </w:rPr>
      </w:pPr>
    </w:p>
    <w:p w:rsidR="00AC1527" w:rsidRPr="00DC7A03" w:rsidRDefault="00AC1527" w:rsidP="00AC1527">
      <w:pPr>
        <w:widowControl w:val="0"/>
        <w:ind w:left="5954" w:right="-2" w:hanging="1276"/>
        <w:jc w:val="right"/>
        <w:rPr>
          <w:sz w:val="24"/>
          <w:szCs w:val="24"/>
          <w:lang w:eastAsia="ru-RU"/>
        </w:rPr>
      </w:pPr>
      <w:r w:rsidRPr="00DC7A03">
        <w:rPr>
          <w:sz w:val="24"/>
          <w:szCs w:val="24"/>
          <w:lang w:eastAsia="ru-RU"/>
        </w:rPr>
        <w:t>Приложение № 2.1.</w:t>
      </w:r>
    </w:p>
    <w:p w:rsidR="00AC1527" w:rsidRPr="003A1A28" w:rsidRDefault="00AC1527" w:rsidP="00AC1527">
      <w:pPr>
        <w:widowControl w:val="0"/>
        <w:tabs>
          <w:tab w:val="left" w:pos="1080"/>
        </w:tabs>
        <w:ind w:right="-1"/>
        <w:jc w:val="right"/>
        <w:rPr>
          <w:sz w:val="22"/>
          <w:szCs w:val="22"/>
          <w:lang w:eastAsia="ru-RU"/>
        </w:rPr>
      </w:pPr>
      <w:r w:rsidRPr="003A1A28">
        <w:rPr>
          <w:sz w:val="22"/>
          <w:szCs w:val="22"/>
          <w:lang w:eastAsia="ru-RU"/>
        </w:rPr>
        <w:t xml:space="preserve">к Исходным данным для составления </w:t>
      </w:r>
    </w:p>
    <w:p w:rsidR="00AC1527" w:rsidRPr="003A1A28" w:rsidRDefault="00AC1527" w:rsidP="00AC1527">
      <w:pPr>
        <w:widowControl w:val="0"/>
        <w:tabs>
          <w:tab w:val="left" w:pos="1080"/>
        </w:tabs>
        <w:ind w:right="-1"/>
        <w:jc w:val="right"/>
        <w:rPr>
          <w:sz w:val="22"/>
          <w:szCs w:val="22"/>
          <w:lang w:eastAsia="ru-RU"/>
        </w:rPr>
      </w:pPr>
      <w:r w:rsidRPr="003A1A28">
        <w:rPr>
          <w:sz w:val="22"/>
          <w:szCs w:val="22"/>
          <w:lang w:eastAsia="ru-RU"/>
        </w:rPr>
        <w:t>сметной документации</w:t>
      </w:r>
    </w:p>
    <w:p w:rsidR="00AC1527" w:rsidRDefault="00AC1527" w:rsidP="00AC1527">
      <w:pPr>
        <w:pStyle w:val="11"/>
      </w:pPr>
    </w:p>
    <w:bookmarkEnd w:id="0"/>
    <w:bookmarkEnd w:id="1"/>
    <w:bookmarkEnd w:id="2"/>
    <w:p w:rsidR="00AC1527" w:rsidRPr="003A1A28" w:rsidRDefault="00AC1527" w:rsidP="00AC1527">
      <w:pPr>
        <w:pStyle w:val="11"/>
        <w:jc w:val="center"/>
        <w:rPr>
          <w:b/>
          <w:sz w:val="24"/>
          <w:szCs w:val="24"/>
        </w:rPr>
      </w:pPr>
      <w:r w:rsidRPr="003A1A28">
        <w:rPr>
          <w:b/>
          <w:sz w:val="24"/>
          <w:szCs w:val="24"/>
        </w:rPr>
        <w:t>Порядок определения затрат на содержание службы заказчика-застройщика</w:t>
      </w:r>
    </w:p>
    <w:p w:rsidR="00AC1527" w:rsidRPr="003A1A28" w:rsidRDefault="00AC1527" w:rsidP="00AC1527">
      <w:pPr>
        <w:pStyle w:val="11"/>
        <w:jc w:val="center"/>
        <w:rPr>
          <w:b/>
          <w:sz w:val="24"/>
          <w:szCs w:val="24"/>
        </w:rPr>
      </w:pPr>
      <w:r w:rsidRPr="003A1A28">
        <w:rPr>
          <w:b/>
          <w:sz w:val="24"/>
          <w:szCs w:val="24"/>
        </w:rPr>
        <w:t>и услуг на проведение строительного контроля</w:t>
      </w:r>
    </w:p>
    <w:p w:rsidR="00AC1527" w:rsidRPr="00D60693" w:rsidRDefault="00AC1527" w:rsidP="00AC1527">
      <w:pPr>
        <w:rPr>
          <w:lang w:val="x-none" w:eastAsia="ru-RU"/>
        </w:rPr>
      </w:pPr>
    </w:p>
    <w:p w:rsidR="00AC1527" w:rsidRPr="00DC7A03" w:rsidRDefault="00AC1527" w:rsidP="00AC1527">
      <w:pPr>
        <w:numPr>
          <w:ilvl w:val="1"/>
          <w:numId w:val="22"/>
        </w:numPr>
        <w:tabs>
          <w:tab w:val="left" w:pos="993"/>
          <w:tab w:val="left" w:pos="1276"/>
        </w:tabs>
        <w:ind w:left="0" w:firstLine="567"/>
        <w:jc w:val="both"/>
        <w:rPr>
          <w:sz w:val="24"/>
          <w:szCs w:val="24"/>
        </w:rPr>
      </w:pPr>
      <w:r w:rsidRPr="00DC7A03">
        <w:rPr>
          <w:sz w:val="24"/>
          <w:szCs w:val="24"/>
        </w:rPr>
        <w:t>Затраты на содержание структурных подразделений исполнительного аппарата и филиалов АО «Тюменьэнерго» исполняющих функции заказчика – застройщика и затраты на оплату услуг по осуществлению функции строительного контроля заказчика, включаются в главу 10 "Содержание службы заказчика. Строительный контроль" ССР.</w:t>
      </w:r>
    </w:p>
    <w:p w:rsidR="00AC1527" w:rsidRPr="00DC7A03" w:rsidRDefault="00AC1527" w:rsidP="00AC1527">
      <w:pPr>
        <w:pStyle w:val="a7"/>
        <w:numPr>
          <w:ilvl w:val="2"/>
          <w:numId w:val="22"/>
        </w:numPr>
        <w:tabs>
          <w:tab w:val="left" w:pos="567"/>
          <w:tab w:val="left" w:pos="1134"/>
        </w:tabs>
        <w:ind w:left="0" w:firstLine="567"/>
        <w:jc w:val="both"/>
        <w:rPr>
          <w:sz w:val="24"/>
          <w:szCs w:val="24"/>
        </w:rPr>
      </w:pPr>
      <w:r w:rsidRPr="00DC7A03">
        <w:rPr>
          <w:sz w:val="24"/>
          <w:szCs w:val="24"/>
        </w:rPr>
        <w:t>Исходной величиной для определения затрат на содержание структурных подразделений исполнительного аппарата и филиалов АО «Тюменьэнерго» исполняющих функции заказчика – застройщика является общая стоимость строительства объекта по итогу глав 1-9 и 12 ССР в базисном уровне цен по состоянию на 01.01.2000 (без НДС) и учитываются в ССР.</w:t>
      </w:r>
    </w:p>
    <w:p w:rsidR="00AC1527" w:rsidRPr="00DC7A03" w:rsidRDefault="00AC1527" w:rsidP="00AC1527">
      <w:pPr>
        <w:pStyle w:val="a7"/>
        <w:numPr>
          <w:ilvl w:val="2"/>
          <w:numId w:val="22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DC7A03">
        <w:rPr>
          <w:sz w:val="24"/>
          <w:szCs w:val="24"/>
        </w:rPr>
        <w:t>Затраты на содержание структурных подразделений исполнительного аппарата и филиалов АО «Тюменьэнерго» исполняющих функции заказчика – застройщика при строительстве объектов капиталь</w:t>
      </w:r>
      <w:bookmarkStart w:id="4" w:name="_Toc427171053"/>
      <w:bookmarkStart w:id="5" w:name="_Toc427932204"/>
      <w:bookmarkStart w:id="6" w:name="_Toc459363409"/>
      <w:bookmarkStart w:id="7" w:name="_Toc459363987"/>
      <w:r w:rsidRPr="00DC7A03">
        <w:rPr>
          <w:sz w:val="24"/>
          <w:szCs w:val="24"/>
        </w:rPr>
        <w:t>ного строительства определяются в базисном уровне цен на основании затрат, приведенных в столбце </w:t>
      </w:r>
      <w:r w:rsidRPr="00FC0613">
        <w:rPr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190500" cy="21209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rPr>
          <w:sz w:val="24"/>
          <w:szCs w:val="24"/>
        </w:rPr>
        <w:t>Приложения 1 (п.1.3.) к настоящему письму по формуле:</w:t>
      </w:r>
      <w:bookmarkEnd w:id="4"/>
      <w:bookmarkEnd w:id="5"/>
      <w:bookmarkEnd w:id="6"/>
      <w:bookmarkEnd w:id="7"/>
      <w:r w:rsidRPr="00DC7A03">
        <w:rPr>
          <w:sz w:val="24"/>
          <w:szCs w:val="24"/>
        </w:rPr>
        <w:t xml:space="preserve"> </w:t>
      </w:r>
    </w:p>
    <w:p w:rsidR="00AC1527" w:rsidRPr="00DC7A03" w:rsidRDefault="00AC1527" w:rsidP="00AC1527">
      <w:pPr>
        <w:pStyle w:val="FORMATTEXT"/>
        <w:spacing w:before="240"/>
        <w:jc w:val="center"/>
      </w:pPr>
      <w:r w:rsidRPr="00FC0613">
        <w:rPr>
          <w:noProof/>
          <w:position w:val="-9"/>
        </w:rPr>
        <w:drawing>
          <wp:inline distT="0" distB="0" distL="0" distR="0">
            <wp:extent cx="1741170" cy="23431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t>, где:</w:t>
      </w:r>
    </w:p>
    <w:p w:rsidR="00AC1527" w:rsidRPr="00DC7A03" w:rsidRDefault="00AC1527" w:rsidP="00AC1527">
      <w:pPr>
        <w:pStyle w:val="FORMATTEXT"/>
        <w:ind w:firstLine="568"/>
        <w:jc w:val="both"/>
      </w:pPr>
    </w:p>
    <w:p w:rsidR="00AC1527" w:rsidRPr="00DC7A03" w:rsidRDefault="00AC1527" w:rsidP="00AC1527">
      <w:pPr>
        <w:pStyle w:val="FORMATTEXT"/>
        <w:ind w:firstLine="567"/>
        <w:jc w:val="both"/>
      </w:pPr>
      <w:r w:rsidRPr="00FC0613">
        <w:rPr>
          <w:noProof/>
          <w:position w:val="-7"/>
        </w:rPr>
        <w:drawing>
          <wp:inline distT="0" distB="0" distL="0" distR="0">
            <wp:extent cx="255905" cy="182880"/>
            <wp:effectExtent l="0" t="0" r="0" b="762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rPr>
          <w:position w:val="-7"/>
          <w:vertAlign w:val="subscript"/>
        </w:rPr>
        <w:t>базис</w:t>
      </w:r>
      <w:r w:rsidRPr="00DC7A03">
        <w:t>- затраты на содержание структурных подразделений исполнительного аппарата и филиалов АО «Тюменьэнерго» </w:t>
      </w:r>
      <w:r w:rsidRPr="00DC7A03">
        <w:rPr>
          <w:rFonts w:eastAsia="Calibri"/>
          <w:lang w:eastAsia="en-US"/>
        </w:rPr>
        <w:t>исполняющих функции</w:t>
      </w:r>
      <w:r w:rsidRPr="00DC7A03">
        <w:t xml:space="preserve"> заказчика – застройщика на весь период строительства объекта в базисных ценах;</w:t>
      </w:r>
    </w:p>
    <w:p w:rsidR="00AC1527" w:rsidRPr="00DC7A03" w:rsidRDefault="00AC1527" w:rsidP="00AC1527">
      <w:pPr>
        <w:pStyle w:val="FORMATTEXT"/>
        <w:ind w:firstLine="567"/>
        <w:jc w:val="both"/>
      </w:pPr>
      <w:r w:rsidRPr="00FC0613">
        <w:rPr>
          <w:noProof/>
          <w:position w:val="-9"/>
        </w:rPr>
        <w:drawing>
          <wp:inline distT="0" distB="0" distL="0" distR="0">
            <wp:extent cx="387985" cy="23431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t>- итог глав 1-9 и 12 ССР стоимости строительства в базисных ценах;</w:t>
      </w:r>
    </w:p>
    <w:p w:rsidR="00AC1527" w:rsidRPr="00DC7A03" w:rsidRDefault="00AC1527" w:rsidP="00AC1527">
      <w:pPr>
        <w:pStyle w:val="FORMATTEXT"/>
        <w:ind w:firstLine="568"/>
        <w:jc w:val="both"/>
      </w:pPr>
      <w:r w:rsidRPr="00FC0613">
        <w:rPr>
          <w:noProof/>
          <w:position w:val="-8"/>
        </w:rPr>
        <w:drawing>
          <wp:inline distT="0" distB="0" distL="0" distR="0">
            <wp:extent cx="190500" cy="21209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t>- затраты на осуществление функций заказчика – застройщика для соответствующего значения базовой стоимости строительства ССР объекта по состоянию на 01.01.2000 согласно данным столбца</w:t>
      </w:r>
      <w:r w:rsidRPr="00DC7A03">
        <w:rPr>
          <w:position w:val="-8"/>
        </w:rPr>
        <w:t xml:space="preserve"> </w:t>
      </w:r>
      <w:r w:rsidRPr="00FC0613">
        <w:rPr>
          <w:noProof/>
          <w:position w:val="-8"/>
        </w:rPr>
        <w:drawing>
          <wp:inline distT="0" distB="0" distL="0" distR="0">
            <wp:extent cx="190500" cy="21209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t>Приложения 1 (п.1.3.) к настоящему письму.</w:t>
      </w:r>
    </w:p>
    <w:p w:rsidR="00AC1527" w:rsidRPr="00DC7A03" w:rsidRDefault="00AC1527" w:rsidP="00AC1527">
      <w:pPr>
        <w:pStyle w:val="FORMATTEXT"/>
        <w:ind w:firstLine="568"/>
        <w:jc w:val="both"/>
      </w:pPr>
    </w:p>
    <w:p w:rsidR="00AC1527" w:rsidRPr="00DC7A03" w:rsidRDefault="00AC1527" w:rsidP="00AC1527">
      <w:pPr>
        <w:numPr>
          <w:ilvl w:val="2"/>
          <w:numId w:val="22"/>
        </w:numPr>
        <w:tabs>
          <w:tab w:val="left" w:pos="567"/>
          <w:tab w:val="left" w:pos="720"/>
          <w:tab w:val="left" w:pos="1134"/>
        </w:tabs>
        <w:ind w:left="0" w:firstLine="567"/>
        <w:jc w:val="both"/>
        <w:rPr>
          <w:sz w:val="24"/>
          <w:szCs w:val="24"/>
        </w:rPr>
      </w:pPr>
      <w:bookmarkStart w:id="8" w:name="_Toc459363410"/>
      <w:bookmarkStart w:id="9" w:name="_Toc459363988"/>
      <w:bookmarkStart w:id="10" w:name="_Ref459390720"/>
      <w:r w:rsidRPr="00DC7A03">
        <w:rPr>
          <w:sz w:val="24"/>
          <w:szCs w:val="24"/>
        </w:rPr>
        <w:t xml:space="preserve"> В ССР глава 10 «Содержание службы заказчика. Строительный контроль» по итогу главы 10 выделять затраты отдельными строками. Содержание службы заказчика-застройщика</w:t>
      </w:r>
      <w:r w:rsidRPr="00FC0613">
        <w:rPr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190500" cy="21209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rPr>
          <w:sz w:val="24"/>
          <w:szCs w:val="24"/>
        </w:rPr>
        <w:t xml:space="preserve"> в том числе Строительный контроль N</w:t>
      </w:r>
      <w:r w:rsidRPr="00FC0613">
        <w:rPr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66040" cy="2120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527" w:rsidRPr="00DC7A03" w:rsidRDefault="00AC1527" w:rsidP="00AC1527">
      <w:pPr>
        <w:numPr>
          <w:ilvl w:val="2"/>
          <w:numId w:val="22"/>
        </w:numPr>
        <w:tabs>
          <w:tab w:val="left" w:pos="567"/>
          <w:tab w:val="left" w:pos="720"/>
          <w:tab w:val="left" w:pos="1134"/>
        </w:tabs>
        <w:ind w:hanging="657"/>
        <w:jc w:val="both"/>
        <w:rPr>
          <w:sz w:val="24"/>
          <w:szCs w:val="24"/>
        </w:rPr>
      </w:pPr>
      <w:r w:rsidRPr="00DC7A03">
        <w:rPr>
          <w:sz w:val="24"/>
          <w:szCs w:val="24"/>
        </w:rPr>
        <w:t>В текущем уровне цен, определенном по формуле:</w:t>
      </w:r>
      <w:bookmarkEnd w:id="8"/>
      <w:bookmarkEnd w:id="9"/>
      <w:bookmarkEnd w:id="10"/>
    </w:p>
    <w:p w:rsidR="00AC1527" w:rsidRPr="00DC7A03" w:rsidRDefault="00AC1527" w:rsidP="00AC1527">
      <w:pPr>
        <w:pStyle w:val="FORMATTEXT"/>
        <w:spacing w:before="240"/>
        <w:jc w:val="center"/>
      </w:pPr>
      <w:r w:rsidRPr="00FC0613">
        <w:rPr>
          <w:noProof/>
          <w:position w:val="-9"/>
        </w:rPr>
        <w:drawing>
          <wp:inline distT="0" distB="0" distL="0" distR="0">
            <wp:extent cx="1851025" cy="23431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02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t>, где:</w:t>
      </w:r>
    </w:p>
    <w:p w:rsidR="00AC1527" w:rsidRPr="00DC7A03" w:rsidRDefault="00AC1527" w:rsidP="00AC1527">
      <w:pPr>
        <w:pStyle w:val="FORMATTEXT"/>
        <w:ind w:firstLine="568"/>
        <w:jc w:val="both"/>
      </w:pPr>
    </w:p>
    <w:p w:rsidR="00AC1527" w:rsidRPr="00DC7A03" w:rsidRDefault="00AC1527" w:rsidP="00AC1527">
      <w:pPr>
        <w:pStyle w:val="FORMATTEXT"/>
        <w:ind w:firstLine="567"/>
        <w:jc w:val="both"/>
      </w:pPr>
      <w:r w:rsidRPr="00FC0613">
        <w:rPr>
          <w:noProof/>
          <w:position w:val="-9"/>
        </w:rPr>
        <w:drawing>
          <wp:inline distT="0" distB="0" distL="0" distR="0">
            <wp:extent cx="577850" cy="23431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t>- затраты на содержание структурных подразделений исполнительного аппарата и филиалов АО «Тюменьэнерго» </w:t>
      </w:r>
      <w:r w:rsidRPr="00DC7A03">
        <w:rPr>
          <w:rFonts w:eastAsia="Calibri"/>
          <w:lang w:eastAsia="en-US"/>
        </w:rPr>
        <w:t>исполняющих функции</w:t>
      </w:r>
      <w:r w:rsidRPr="00DC7A03">
        <w:t xml:space="preserve"> заказчика – застройщика на весь период строительства объекта в текущих ценах;</w:t>
      </w:r>
    </w:p>
    <w:p w:rsidR="00AC1527" w:rsidRPr="00DC7A03" w:rsidRDefault="00AC1527" w:rsidP="00AC1527">
      <w:pPr>
        <w:pStyle w:val="FORMATTEXT"/>
        <w:ind w:firstLine="567"/>
        <w:jc w:val="both"/>
      </w:pPr>
      <w:r w:rsidRPr="00FC0613">
        <w:rPr>
          <w:noProof/>
          <w:position w:val="-9"/>
        </w:rPr>
        <w:drawing>
          <wp:inline distT="0" distB="0" distL="0" distR="0">
            <wp:extent cx="453390" cy="234315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t>- итог глав 1-9 и 12 ССР стоимости на весь период строительства в текущих ценах.</w:t>
      </w:r>
    </w:p>
    <w:p w:rsidR="00AC1527" w:rsidRPr="00DC7A03" w:rsidRDefault="00AC1527" w:rsidP="00AC1527">
      <w:pPr>
        <w:pStyle w:val="FORMATTEXT"/>
        <w:jc w:val="both"/>
      </w:pPr>
    </w:p>
    <w:p w:rsidR="00AC1527" w:rsidRPr="00DC7A03" w:rsidRDefault="00AC1527" w:rsidP="00AC1527">
      <w:pPr>
        <w:numPr>
          <w:ilvl w:val="1"/>
          <w:numId w:val="22"/>
        </w:numPr>
        <w:tabs>
          <w:tab w:val="left" w:pos="993"/>
          <w:tab w:val="left" w:pos="1134"/>
        </w:tabs>
        <w:spacing w:before="60"/>
        <w:ind w:left="0" w:firstLine="567"/>
        <w:jc w:val="both"/>
        <w:rPr>
          <w:sz w:val="24"/>
          <w:szCs w:val="24"/>
          <w:lang w:val="x-none" w:eastAsia="ru-RU"/>
        </w:rPr>
      </w:pPr>
      <w:r w:rsidRPr="00DC7A03">
        <w:rPr>
          <w:sz w:val="24"/>
          <w:szCs w:val="24"/>
        </w:rPr>
        <w:t xml:space="preserve">Затраты на оплату услуг структурных подразделений исполнительного аппарата и филиалов АО «Тюменьэнерго», осуществляющих функции строительного контроля </w:t>
      </w:r>
      <w:r w:rsidRPr="00DC7A03">
        <w:rPr>
          <w:sz w:val="24"/>
          <w:szCs w:val="24"/>
        </w:rPr>
        <w:lastRenderedPageBreak/>
        <w:t>заказчика, определяются на основании нормативов затрат, установленных постановлением Правительства РФ от 21.06.2010 №468 согласно данным столбца N</w:t>
      </w:r>
      <w:r w:rsidRPr="00FC0613">
        <w:rPr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43815" cy="21209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rPr>
          <w:sz w:val="24"/>
          <w:szCs w:val="24"/>
        </w:rPr>
        <w:t xml:space="preserve"> и учитываются в составе затрат на содержание структурных подразделений исполнительного аппарата и филиалов АО «Тюменьэнерго» исполняющих функции заказчика – застройщика согласно столбцу</w:t>
      </w:r>
      <w:r w:rsidRPr="00FC0613">
        <w:rPr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190500" cy="21209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7A03">
        <w:rPr>
          <w:sz w:val="24"/>
          <w:szCs w:val="24"/>
        </w:rPr>
        <w:t>.</w:t>
      </w:r>
      <w:bookmarkStart w:id="11" w:name="_Toc285196432"/>
      <w:bookmarkStart w:id="12" w:name="_Toc285198547"/>
      <w:bookmarkStart w:id="13" w:name="_Ref239130562"/>
      <w:bookmarkEnd w:id="3"/>
    </w:p>
    <w:p w:rsidR="00AC1527" w:rsidRPr="00DC7A03" w:rsidRDefault="00AC1527" w:rsidP="00AC1527">
      <w:pPr>
        <w:numPr>
          <w:ilvl w:val="1"/>
          <w:numId w:val="22"/>
        </w:numPr>
        <w:tabs>
          <w:tab w:val="left" w:pos="993"/>
          <w:tab w:val="left" w:pos="1134"/>
        </w:tabs>
        <w:spacing w:before="60"/>
        <w:ind w:left="0" w:firstLine="567"/>
        <w:jc w:val="both"/>
        <w:rPr>
          <w:sz w:val="24"/>
          <w:szCs w:val="24"/>
          <w:lang w:val="x-none" w:eastAsia="ru-RU"/>
        </w:rPr>
      </w:pPr>
      <w:r w:rsidRPr="00DC7A03">
        <w:rPr>
          <w:sz w:val="24"/>
          <w:szCs w:val="24"/>
          <w:lang w:eastAsia="ru-RU"/>
        </w:rPr>
        <w:t xml:space="preserve"> </w:t>
      </w:r>
      <w:r w:rsidRPr="00DC7A03">
        <w:rPr>
          <w:b/>
          <w:sz w:val="24"/>
          <w:szCs w:val="24"/>
          <w:lang w:eastAsia="ru-RU"/>
        </w:rPr>
        <w:t>Приложение 1.</w:t>
      </w:r>
      <w:r w:rsidRPr="00DC7A03">
        <w:rPr>
          <w:sz w:val="24"/>
          <w:szCs w:val="24"/>
          <w:lang w:eastAsia="ru-RU"/>
        </w:rPr>
        <w:t xml:space="preserve"> </w:t>
      </w:r>
      <w:r w:rsidRPr="00DC7A03">
        <w:rPr>
          <w:sz w:val="24"/>
          <w:szCs w:val="24"/>
        </w:rPr>
        <w:t>Затраты на осуществление функций заказчика-застройщика и оплату услуг организаций, осуществляющих функции строительного контроля заказчика</w:t>
      </w:r>
    </w:p>
    <w:bookmarkEnd w:id="11"/>
    <w:bookmarkEnd w:id="12"/>
    <w:bookmarkEnd w:id="13"/>
    <w:p w:rsidR="00AC1527" w:rsidRPr="00DC7A03" w:rsidRDefault="00AC1527" w:rsidP="00AC1527">
      <w:pPr>
        <w:jc w:val="center"/>
        <w:rPr>
          <w:lang w:val="x-none" w:eastAsia="ru-RU"/>
        </w:rPr>
      </w:pPr>
    </w:p>
    <w:tbl>
      <w:tblPr>
        <w:tblW w:w="9814" w:type="dxa"/>
        <w:tblInd w:w="171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686"/>
        <w:gridCol w:w="3064"/>
        <w:gridCol w:w="3064"/>
      </w:tblGrid>
      <w:tr w:rsidR="00AC1527" w:rsidRPr="00DC7A03" w:rsidTr="00BF7995">
        <w:trPr>
          <w:trHeight w:val="109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Стоимость строительства в базисном уровне цен по состоянию на</w:t>
            </w:r>
          </w:p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 xml:space="preserve"> 01.01.2000, млн. руб. </w:t>
            </w:r>
          </w:p>
        </w:tc>
        <w:tc>
          <w:tcPr>
            <w:tcW w:w="6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Затраты на осуществление функций заказчика-застройщика и оплату услуг организаций, осуществляющих функции строительного контроля заказчика, %</w:t>
            </w:r>
          </w:p>
        </w:tc>
      </w:tr>
      <w:tr w:rsidR="00AC1527" w:rsidRPr="00DC7A03" w:rsidTr="00BF7995">
        <w:trPr>
          <w:trHeight w:val="277"/>
        </w:trPr>
        <w:tc>
          <w:tcPr>
            <w:tcW w:w="36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FC0613">
              <w:rPr>
                <w:noProof/>
                <w:position w:val="-8"/>
                <w:szCs w:val="24"/>
                <w:lang w:eastAsia="ru-RU"/>
              </w:rPr>
              <w:drawing>
                <wp:inline distT="0" distB="0" distL="0" distR="0">
                  <wp:extent cx="190500" cy="21209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C7A03">
              <w:rPr>
                <w:sz w:val="16"/>
                <w:szCs w:val="16"/>
              </w:rPr>
              <w:t xml:space="preserve">в том числе </w:t>
            </w:r>
            <w:r>
              <w:rPr>
                <w:sz w:val="16"/>
                <w:szCs w:val="16"/>
              </w:rPr>
              <w:t xml:space="preserve">           </w:t>
            </w:r>
            <w:r w:rsidRPr="00DC7A03">
              <w:rPr>
                <w:szCs w:val="24"/>
              </w:rPr>
              <w:t xml:space="preserve"> N</w:t>
            </w:r>
            <w:r w:rsidRPr="00FC0613">
              <w:rPr>
                <w:noProof/>
                <w:position w:val="-9"/>
                <w:szCs w:val="24"/>
                <w:lang w:eastAsia="ru-RU"/>
              </w:rPr>
              <w:drawing>
                <wp:inline distT="0" distB="0" distL="0" distR="0">
                  <wp:extent cx="66040" cy="21209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527" w:rsidRPr="00DC7A03" w:rsidTr="00BF7995">
        <w:trPr>
          <w:trHeight w:val="40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до 30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4,75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2,14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30 до 50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4,67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1,93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50 до 70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4,40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1,81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70 до 90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4,20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1,72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90 до 125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3,94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1,61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125 до 150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3,82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1,56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150 до 200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3,69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1,47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200 до 300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3,43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1,36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300 до 400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3,24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1,28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400 до 500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3,03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1,23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500 до 600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2,93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1,18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600 до 750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2,89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1,13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от 750 до 900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2,85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1,09</w:t>
            </w:r>
          </w:p>
        </w:tc>
      </w:tr>
      <w:tr w:rsidR="00AC1527" w:rsidRPr="00DC7A03" w:rsidTr="00BF7995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более 900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t>2,82</w:t>
            </w:r>
          </w:p>
        </w:tc>
        <w:tc>
          <w:tcPr>
            <w:tcW w:w="3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527" w:rsidRPr="00DC7A03" w:rsidRDefault="00AC1527" w:rsidP="00BF7995">
            <w:pPr>
              <w:pStyle w:val="FORMATTEXT"/>
              <w:jc w:val="center"/>
            </w:pPr>
            <w:r w:rsidRPr="00DC7A03">
              <w:rPr>
                <w:sz w:val="22"/>
                <w:szCs w:val="22"/>
                <w:lang w:val="en-US"/>
              </w:rPr>
              <w:t>N</w:t>
            </w:r>
            <w:r w:rsidRPr="00DC7A03">
              <w:rPr>
                <w:sz w:val="22"/>
                <w:szCs w:val="22"/>
                <w:vertAlign w:val="subscript"/>
                <w:lang w:val="en-US"/>
              </w:rPr>
              <w:t>2</w:t>
            </w:r>
            <w:r w:rsidRPr="00DC7A03">
              <w:rPr>
                <w:sz w:val="22"/>
                <w:szCs w:val="22"/>
              </w:rPr>
              <w:t>=0.04193*</w:t>
            </w:r>
            <w:r w:rsidRPr="00DC7A03">
              <w:rPr>
                <w:sz w:val="22"/>
                <w:szCs w:val="22"/>
                <w:lang w:val="en-US"/>
              </w:rPr>
              <w:t>C</w:t>
            </w:r>
            <w:r w:rsidRPr="00DC7A03">
              <w:rPr>
                <w:sz w:val="22"/>
                <w:szCs w:val="22"/>
                <w:vertAlign w:val="superscript"/>
              </w:rPr>
              <w:t>0.8022</w:t>
            </w:r>
            <w:r w:rsidRPr="00DC7A03">
              <w:rPr>
                <w:sz w:val="22"/>
                <w:szCs w:val="22"/>
              </w:rPr>
              <w:t>/</w:t>
            </w:r>
            <w:r w:rsidRPr="00DC7A03">
              <w:rPr>
                <w:sz w:val="22"/>
                <w:szCs w:val="22"/>
                <w:lang w:val="en-US"/>
              </w:rPr>
              <w:t>C</w:t>
            </w:r>
          </w:p>
        </w:tc>
      </w:tr>
    </w:tbl>
    <w:p w:rsidR="00AC1527" w:rsidRPr="00DC7A03" w:rsidRDefault="00AC1527" w:rsidP="00AC1527">
      <w:pPr>
        <w:pStyle w:val="FORMATTEXT"/>
        <w:ind w:firstLine="568"/>
        <w:jc w:val="both"/>
        <w:rPr>
          <w:sz w:val="20"/>
          <w:szCs w:val="20"/>
        </w:rPr>
      </w:pPr>
    </w:p>
    <w:p w:rsidR="00AC1527" w:rsidRPr="00FC0613" w:rsidRDefault="00AC1527" w:rsidP="00AC1527">
      <w:pPr>
        <w:widowControl w:val="0"/>
        <w:autoSpaceDE w:val="0"/>
        <w:autoSpaceDN w:val="0"/>
        <w:adjustRightInd w:val="0"/>
        <w:ind w:firstLine="568"/>
        <w:rPr>
          <w:sz w:val="22"/>
          <w:szCs w:val="22"/>
          <w:lang w:eastAsia="ru-RU"/>
        </w:rPr>
      </w:pPr>
      <w:r w:rsidRPr="00FC0613">
        <w:rPr>
          <w:sz w:val="22"/>
          <w:szCs w:val="22"/>
          <w:lang w:eastAsia="ru-RU"/>
        </w:rPr>
        <w:t>Примечания:</w:t>
      </w:r>
    </w:p>
    <w:p w:rsidR="00AC1527" w:rsidRPr="00FC0613" w:rsidRDefault="00AC1527" w:rsidP="00AC1527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  <w:lang w:eastAsia="ru-RU"/>
        </w:rPr>
      </w:pPr>
      <w:r w:rsidRPr="00FC0613">
        <w:rPr>
          <w:sz w:val="22"/>
          <w:szCs w:val="22"/>
          <w:lang w:eastAsia="ru-RU"/>
        </w:rPr>
        <w:t xml:space="preserve">При стоимости строительства более 900 млн. рублей в базисном уровне цен по состоянию на 01.01.2000г. нормативы расходов на осуществление строительного контроля заказчика определяются по формуле </w:t>
      </w:r>
      <w:r w:rsidRPr="00FC0613">
        <w:rPr>
          <w:sz w:val="22"/>
          <w:szCs w:val="22"/>
          <w:lang w:val="en-US" w:eastAsia="ru-RU"/>
        </w:rPr>
        <w:t>N</w:t>
      </w:r>
      <w:r w:rsidRPr="00FC0613">
        <w:rPr>
          <w:sz w:val="22"/>
          <w:szCs w:val="22"/>
          <w:vertAlign w:val="subscript"/>
          <w:lang w:eastAsia="ru-RU"/>
        </w:rPr>
        <w:t>2</w:t>
      </w:r>
      <w:r w:rsidRPr="00FC0613">
        <w:rPr>
          <w:sz w:val="22"/>
          <w:szCs w:val="22"/>
          <w:lang w:eastAsia="ru-RU"/>
        </w:rPr>
        <w:t>=0.04193*</w:t>
      </w:r>
      <w:r w:rsidRPr="00FC0613">
        <w:rPr>
          <w:sz w:val="22"/>
          <w:szCs w:val="22"/>
          <w:lang w:val="en-US" w:eastAsia="ru-RU"/>
        </w:rPr>
        <w:t>C</w:t>
      </w:r>
      <w:r w:rsidRPr="00FC0613">
        <w:rPr>
          <w:sz w:val="22"/>
          <w:szCs w:val="22"/>
          <w:vertAlign w:val="superscript"/>
          <w:lang w:eastAsia="ru-RU"/>
        </w:rPr>
        <w:t>0.8022</w:t>
      </w:r>
      <w:r w:rsidRPr="00FC0613">
        <w:rPr>
          <w:sz w:val="22"/>
          <w:szCs w:val="22"/>
          <w:lang w:eastAsia="ru-RU"/>
        </w:rPr>
        <w:t>/</w:t>
      </w:r>
      <w:r w:rsidRPr="00FC0613">
        <w:rPr>
          <w:sz w:val="22"/>
          <w:szCs w:val="22"/>
          <w:lang w:val="en-US" w:eastAsia="ru-RU"/>
        </w:rPr>
        <w:t>C</w:t>
      </w:r>
      <w:r w:rsidRPr="00FC0613">
        <w:rPr>
          <w:sz w:val="22"/>
          <w:szCs w:val="22"/>
          <w:lang w:eastAsia="ru-RU"/>
        </w:rPr>
        <w:t xml:space="preserve">, где: </w:t>
      </w:r>
      <w:r w:rsidRPr="00FC0613">
        <w:rPr>
          <w:sz w:val="22"/>
          <w:szCs w:val="22"/>
          <w:lang w:val="en-US" w:eastAsia="ru-RU"/>
        </w:rPr>
        <w:t>N</w:t>
      </w:r>
      <w:r w:rsidRPr="00FC0613">
        <w:rPr>
          <w:sz w:val="22"/>
          <w:szCs w:val="22"/>
          <w:vertAlign w:val="subscript"/>
          <w:lang w:eastAsia="ru-RU"/>
        </w:rPr>
        <w:t>2</w:t>
      </w:r>
      <w:r w:rsidRPr="00FC0613">
        <w:rPr>
          <w:sz w:val="22"/>
          <w:szCs w:val="22"/>
          <w:lang w:eastAsia="ru-RU"/>
        </w:rPr>
        <w:t xml:space="preserve"> – норматив затрат на оплату услуг организаций, осуществляющих функции строительного контроля заказчика в процентах; С – стоимость строительства в базисном уровне цен по состоянию на 01.01.2000г.; </w:t>
      </w:r>
      <w:r w:rsidRPr="00FC0613">
        <w:rPr>
          <w:sz w:val="22"/>
          <w:szCs w:val="22"/>
          <w:lang w:val="en-US" w:eastAsia="ru-RU"/>
        </w:rPr>
        <w:t>C</w:t>
      </w:r>
      <w:r w:rsidRPr="00FC0613">
        <w:rPr>
          <w:sz w:val="22"/>
          <w:szCs w:val="22"/>
          <w:vertAlign w:val="superscript"/>
          <w:lang w:eastAsia="ru-RU"/>
        </w:rPr>
        <w:t>0.8022</w:t>
      </w:r>
      <w:r w:rsidRPr="00FC0613">
        <w:rPr>
          <w:sz w:val="22"/>
          <w:szCs w:val="22"/>
          <w:lang w:eastAsia="ru-RU"/>
        </w:rPr>
        <w:t xml:space="preserve"> – стоимость строительства в базисном уровне цен по состоянию на 01.01.2000г., возведенная в степень 0,8022.</w:t>
      </w:r>
    </w:p>
    <w:p w:rsidR="00AC1527" w:rsidRPr="00FC0613" w:rsidRDefault="00AC1527" w:rsidP="00AC1527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2"/>
          <w:szCs w:val="22"/>
          <w:lang w:eastAsia="ru-RU"/>
        </w:rPr>
      </w:pPr>
      <w:r w:rsidRPr="00FC0613">
        <w:rPr>
          <w:sz w:val="22"/>
          <w:szCs w:val="22"/>
          <w:lang w:eastAsia="ru-RU"/>
        </w:rPr>
        <w:t>N</w:t>
      </w:r>
      <w:r w:rsidRPr="00FC0613">
        <w:rPr>
          <w:noProof/>
          <w:position w:val="-9"/>
          <w:sz w:val="22"/>
          <w:szCs w:val="22"/>
          <w:lang w:eastAsia="ru-RU"/>
        </w:rPr>
        <w:drawing>
          <wp:inline distT="0" distB="0" distL="0" distR="0">
            <wp:extent cx="87630" cy="21209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0613">
        <w:rPr>
          <w:sz w:val="22"/>
          <w:szCs w:val="22"/>
          <w:lang w:eastAsia="ru-RU"/>
        </w:rPr>
        <w:t xml:space="preserve"> - затраты на содержание заказчика-застройщика, включая средства на осуществление строительного контроля заказчика в том числе: </w:t>
      </w:r>
    </w:p>
    <w:p w:rsidR="00AC1527" w:rsidRPr="00FC0613" w:rsidRDefault="00AC1527" w:rsidP="00AC1527">
      <w:pPr>
        <w:widowControl w:val="0"/>
        <w:autoSpaceDE w:val="0"/>
        <w:autoSpaceDN w:val="0"/>
        <w:adjustRightInd w:val="0"/>
        <w:ind w:firstLine="851"/>
        <w:rPr>
          <w:sz w:val="22"/>
          <w:szCs w:val="22"/>
          <w:lang w:eastAsia="ru-RU"/>
        </w:rPr>
      </w:pPr>
      <w:r w:rsidRPr="00FC0613">
        <w:rPr>
          <w:sz w:val="22"/>
          <w:szCs w:val="22"/>
          <w:lang w:eastAsia="ru-RU"/>
        </w:rPr>
        <w:t>N</w:t>
      </w:r>
      <w:r w:rsidRPr="00FC0613">
        <w:rPr>
          <w:noProof/>
          <w:position w:val="-9"/>
          <w:sz w:val="22"/>
          <w:szCs w:val="22"/>
          <w:lang w:eastAsia="ru-RU"/>
        </w:rPr>
        <w:drawing>
          <wp:inline distT="0" distB="0" distL="0" distR="0">
            <wp:extent cx="109855" cy="21209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0613">
        <w:rPr>
          <w:sz w:val="22"/>
          <w:szCs w:val="22"/>
          <w:lang w:eastAsia="ru-RU"/>
        </w:rPr>
        <w:t> - норматив затрат на оплату услуг организаций, осуществляющих функции строительного контроля заказчика.  </w:t>
      </w:r>
    </w:p>
    <w:p w:rsidR="00AC1527" w:rsidRPr="00FC0613" w:rsidRDefault="00AC1527" w:rsidP="00AC1527">
      <w:pPr>
        <w:widowControl w:val="0"/>
        <w:ind w:firstLine="567"/>
        <w:rPr>
          <w:sz w:val="22"/>
          <w:szCs w:val="22"/>
          <w:lang w:eastAsia="ru-RU"/>
        </w:rPr>
      </w:pPr>
      <w:r w:rsidRPr="00FC0613">
        <w:rPr>
          <w:rFonts w:eastAsia="Calibri"/>
          <w:sz w:val="22"/>
          <w:szCs w:val="22"/>
        </w:rPr>
        <w:lastRenderedPageBreak/>
        <w:t>НДС в нормативах не учтен и подлежит включению дополнительно за итогом сметы.</w:t>
      </w:r>
    </w:p>
    <w:p w:rsidR="00AC1527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</w:p>
    <w:p w:rsidR="00AC1527" w:rsidRPr="003031D3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 xml:space="preserve">Приложение № </w:t>
      </w:r>
      <w:r>
        <w:rPr>
          <w:sz w:val="24"/>
          <w:szCs w:val="24"/>
          <w:lang w:eastAsia="ru-RU"/>
        </w:rPr>
        <w:t>3</w:t>
      </w:r>
    </w:p>
    <w:p w:rsidR="00AC1527" w:rsidRPr="003031D3" w:rsidRDefault="00AC1527" w:rsidP="00AC1527">
      <w:pPr>
        <w:widowControl w:val="0"/>
        <w:ind w:left="5954"/>
        <w:jc w:val="right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к Заданию на проектирование</w:t>
      </w:r>
    </w:p>
    <w:p w:rsidR="00AC1527" w:rsidRPr="003031D3" w:rsidRDefault="00AC1527" w:rsidP="00AC1527">
      <w:pPr>
        <w:widowControl w:val="0"/>
        <w:tabs>
          <w:tab w:val="left" w:pos="1080"/>
        </w:tabs>
        <w:jc w:val="both"/>
        <w:rPr>
          <w:sz w:val="24"/>
          <w:szCs w:val="24"/>
          <w:lang w:eastAsia="ru-RU"/>
        </w:rPr>
      </w:pPr>
    </w:p>
    <w:p w:rsidR="00AC1527" w:rsidRPr="003031D3" w:rsidRDefault="00AC1527" w:rsidP="00AC1527">
      <w:pPr>
        <w:widowControl w:val="0"/>
        <w:tabs>
          <w:tab w:val="left" w:pos="1080"/>
        </w:tabs>
        <w:jc w:val="both"/>
        <w:rPr>
          <w:sz w:val="24"/>
          <w:szCs w:val="24"/>
          <w:lang w:eastAsia="ru-RU"/>
        </w:rPr>
      </w:pPr>
    </w:p>
    <w:p w:rsidR="00AC1527" w:rsidRPr="003031D3" w:rsidRDefault="00AC1527" w:rsidP="00AC1527">
      <w:pPr>
        <w:widowControl w:val="0"/>
        <w:jc w:val="center"/>
        <w:rPr>
          <w:b/>
          <w:sz w:val="24"/>
          <w:szCs w:val="24"/>
          <w:lang w:eastAsia="ru-RU"/>
        </w:rPr>
      </w:pPr>
      <w:r w:rsidRPr="003031D3">
        <w:rPr>
          <w:b/>
          <w:sz w:val="24"/>
          <w:szCs w:val="24"/>
          <w:lang w:eastAsia="ru-RU"/>
        </w:rPr>
        <w:t>Типовые технические решения</w:t>
      </w:r>
    </w:p>
    <w:p w:rsidR="00AC1527" w:rsidRPr="003031D3" w:rsidRDefault="00AC1527" w:rsidP="00AC1527">
      <w:pPr>
        <w:widowControl w:val="0"/>
        <w:jc w:val="center"/>
        <w:rPr>
          <w:b/>
          <w:sz w:val="24"/>
          <w:szCs w:val="24"/>
          <w:lang w:eastAsia="ru-RU"/>
        </w:rPr>
      </w:pPr>
      <w:r w:rsidRPr="003031D3">
        <w:rPr>
          <w:b/>
          <w:sz w:val="24"/>
          <w:szCs w:val="24"/>
          <w:lang w:eastAsia="ru-RU"/>
        </w:rPr>
        <w:t xml:space="preserve">по оснащению объектов </w:t>
      </w:r>
      <w:r w:rsidRPr="003031D3">
        <w:rPr>
          <w:rFonts w:eastAsia="MS Mincho"/>
          <w:b/>
          <w:sz w:val="24"/>
          <w:szCs w:val="24"/>
          <w:lang w:eastAsia="ru-RU"/>
        </w:rPr>
        <w:t>АО «Тюменьэнерго»</w:t>
      </w:r>
    </w:p>
    <w:p w:rsidR="00AC1527" w:rsidRPr="003031D3" w:rsidRDefault="00AC1527" w:rsidP="00AC1527">
      <w:pPr>
        <w:widowControl w:val="0"/>
        <w:jc w:val="center"/>
        <w:rPr>
          <w:b/>
          <w:sz w:val="24"/>
          <w:szCs w:val="24"/>
          <w:lang w:eastAsia="ru-RU"/>
        </w:rPr>
      </w:pPr>
      <w:r w:rsidRPr="003031D3">
        <w:rPr>
          <w:b/>
          <w:sz w:val="24"/>
          <w:szCs w:val="24"/>
          <w:lang w:eastAsia="ru-RU"/>
        </w:rPr>
        <w:t xml:space="preserve">инженерно-техническими средствами охраны </w:t>
      </w:r>
    </w:p>
    <w:p w:rsidR="00AC1527" w:rsidRPr="003031D3" w:rsidRDefault="00AC1527" w:rsidP="00AC1527">
      <w:pPr>
        <w:widowControl w:val="0"/>
        <w:jc w:val="center"/>
        <w:rPr>
          <w:b/>
          <w:sz w:val="24"/>
          <w:szCs w:val="24"/>
          <w:lang w:eastAsia="ru-RU"/>
        </w:rPr>
      </w:pPr>
    </w:p>
    <w:p w:rsidR="00AC1527" w:rsidRPr="003031D3" w:rsidRDefault="00AC1527" w:rsidP="00AC1527">
      <w:pPr>
        <w:widowControl w:val="0"/>
        <w:jc w:val="both"/>
        <w:outlineLvl w:val="1"/>
        <w:rPr>
          <w:b/>
          <w:bCs/>
          <w:iCs/>
          <w:sz w:val="24"/>
          <w:szCs w:val="24"/>
        </w:rPr>
      </w:pPr>
      <w:r w:rsidRPr="003031D3">
        <w:rPr>
          <w:b/>
          <w:bCs/>
          <w:iCs/>
          <w:sz w:val="24"/>
          <w:szCs w:val="24"/>
        </w:rPr>
        <w:t>1. Общие сведения.</w:t>
      </w:r>
    </w:p>
    <w:p w:rsidR="00AC1527" w:rsidRPr="003031D3" w:rsidRDefault="00AC1527" w:rsidP="00AC1527">
      <w:pPr>
        <w:widowControl w:val="0"/>
        <w:jc w:val="both"/>
        <w:rPr>
          <w:sz w:val="24"/>
          <w:szCs w:val="24"/>
        </w:rPr>
      </w:pPr>
      <w:r w:rsidRPr="003031D3">
        <w:rPr>
          <w:sz w:val="24"/>
          <w:szCs w:val="24"/>
        </w:rPr>
        <w:t xml:space="preserve">1.1. Настоящий документ содержит типовые технические решения по оснащению объектов </w:t>
      </w:r>
      <w:r w:rsidRPr="003031D3">
        <w:rPr>
          <w:rFonts w:eastAsia="MS Mincho"/>
          <w:sz w:val="24"/>
          <w:szCs w:val="24"/>
        </w:rPr>
        <w:t>АО «Тюменьэнерго»</w:t>
      </w:r>
      <w:r w:rsidRPr="003031D3">
        <w:rPr>
          <w:sz w:val="24"/>
          <w:szCs w:val="24"/>
        </w:rPr>
        <w:t xml:space="preserve"> инженерно-техническими средствами охраны (ИТСО).</w:t>
      </w:r>
    </w:p>
    <w:p w:rsidR="00AC1527" w:rsidRPr="003031D3" w:rsidRDefault="00AC1527" w:rsidP="00AC1527">
      <w:pPr>
        <w:widowControl w:val="0"/>
        <w:jc w:val="both"/>
        <w:rPr>
          <w:sz w:val="24"/>
          <w:szCs w:val="24"/>
        </w:rPr>
      </w:pPr>
      <w:r w:rsidRPr="003031D3">
        <w:rPr>
          <w:sz w:val="24"/>
          <w:szCs w:val="24"/>
        </w:rPr>
        <w:t xml:space="preserve">1.2. Под объектами понимаются </w:t>
      </w:r>
      <w:r w:rsidRPr="003031D3">
        <w:rPr>
          <w:spacing w:val="2"/>
          <w:sz w:val="24"/>
          <w:szCs w:val="24"/>
        </w:rPr>
        <w:t xml:space="preserve">подстанции, находящиеся на обслуживании </w:t>
      </w:r>
      <w:r w:rsidRPr="003031D3">
        <w:rPr>
          <w:spacing w:val="1"/>
          <w:sz w:val="24"/>
          <w:szCs w:val="24"/>
        </w:rPr>
        <w:t>филиалов и под управлением</w:t>
      </w:r>
      <w:r w:rsidRPr="003031D3">
        <w:rPr>
          <w:rFonts w:eastAsia="MS Mincho"/>
          <w:sz w:val="24"/>
          <w:szCs w:val="24"/>
        </w:rPr>
        <w:t xml:space="preserve"> АО «Тюменьэнерго».</w:t>
      </w:r>
    </w:p>
    <w:p w:rsidR="00AC1527" w:rsidRPr="003031D3" w:rsidRDefault="00AC1527" w:rsidP="00AC1527">
      <w:pPr>
        <w:widowControl w:val="0"/>
        <w:jc w:val="both"/>
        <w:rPr>
          <w:sz w:val="24"/>
          <w:szCs w:val="24"/>
        </w:rPr>
      </w:pPr>
      <w:r w:rsidRPr="003031D3">
        <w:rPr>
          <w:sz w:val="24"/>
          <w:szCs w:val="24"/>
        </w:rPr>
        <w:t xml:space="preserve">1.3. Основными целями оснащения объектов </w:t>
      </w:r>
      <w:r w:rsidRPr="003031D3">
        <w:rPr>
          <w:rFonts w:eastAsia="MS Mincho"/>
          <w:sz w:val="24"/>
          <w:szCs w:val="24"/>
        </w:rPr>
        <w:t>АО «Тюменьэнерго»</w:t>
      </w:r>
      <w:r w:rsidRPr="003031D3">
        <w:rPr>
          <w:sz w:val="24"/>
          <w:szCs w:val="24"/>
        </w:rPr>
        <w:t xml:space="preserve"> инженерно-техническими средствами охраны являются:</w:t>
      </w:r>
    </w:p>
    <w:p w:rsidR="00AC1527" w:rsidRPr="003031D3" w:rsidRDefault="00AC1527" w:rsidP="00AC1527">
      <w:pPr>
        <w:widowControl w:val="0"/>
        <w:numPr>
          <w:ilvl w:val="0"/>
          <w:numId w:val="15"/>
        </w:numPr>
        <w:tabs>
          <w:tab w:val="left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обеспечение антитеррористической защищенности объектов в соответствии с требованиями нормативно-правовых актов в сфере обеспечения безопасности объектов электросетевого хозяйства;</w:t>
      </w:r>
    </w:p>
    <w:p w:rsidR="00AC1527" w:rsidRPr="003031D3" w:rsidRDefault="00AC1527" w:rsidP="00AC1527">
      <w:pPr>
        <w:widowControl w:val="0"/>
        <w:numPr>
          <w:ilvl w:val="0"/>
          <w:numId w:val="15"/>
        </w:numPr>
        <w:tabs>
          <w:tab w:val="left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обеспечение надежной охраны объектов от преступных посягательств;</w:t>
      </w:r>
    </w:p>
    <w:p w:rsidR="00AC1527" w:rsidRPr="003031D3" w:rsidRDefault="00AC1527" w:rsidP="00AC1527">
      <w:pPr>
        <w:widowControl w:val="0"/>
        <w:numPr>
          <w:ilvl w:val="0"/>
          <w:numId w:val="15"/>
        </w:numPr>
        <w:tabs>
          <w:tab w:val="left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предотвращение несанкционированного доступа на объекты;</w:t>
      </w:r>
    </w:p>
    <w:p w:rsidR="00AC1527" w:rsidRPr="003031D3" w:rsidRDefault="00AC1527" w:rsidP="00AC1527">
      <w:pPr>
        <w:widowControl w:val="0"/>
        <w:numPr>
          <w:ilvl w:val="0"/>
          <w:numId w:val="15"/>
        </w:numPr>
        <w:tabs>
          <w:tab w:val="left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ликвидация или минимизация влияния иных угроз, мешающих нормальному функционированию и развитию объектов.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1.4. Построение ИТСО основано на следующих основных принципах:</w:t>
      </w:r>
    </w:p>
    <w:p w:rsidR="00AC1527" w:rsidRPr="003031D3" w:rsidRDefault="00AC1527" w:rsidP="00AC1527">
      <w:pPr>
        <w:widowControl w:val="0"/>
        <w:numPr>
          <w:ilvl w:val="0"/>
          <w:numId w:val="16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создание условий, исключающих возникновение угроз безопасности для объектов АО «Тюменьэнерго» или существенно ослабляющих их последствия;</w:t>
      </w:r>
    </w:p>
    <w:p w:rsidR="00AC1527" w:rsidRPr="003031D3" w:rsidRDefault="00AC1527" w:rsidP="00AC1527">
      <w:pPr>
        <w:widowControl w:val="0"/>
        <w:numPr>
          <w:ilvl w:val="0"/>
          <w:numId w:val="16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оптимальное распределение сил и средств подразделений охраны на основе комплексного подхода в использовании физической охраны и применении ИТСО;</w:t>
      </w:r>
    </w:p>
    <w:p w:rsidR="00AC1527" w:rsidRPr="003031D3" w:rsidRDefault="00AC1527" w:rsidP="00AC1527">
      <w:pPr>
        <w:widowControl w:val="0"/>
        <w:numPr>
          <w:ilvl w:val="0"/>
          <w:numId w:val="16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осуществление всего комплекса охранных функций, как правило, собственными силами с привлечением на особо важных участках (объектах, зданиях, помещениях) сотрудников органов внутренних дел (вневедомственной охраны);</w:t>
      </w:r>
    </w:p>
    <w:p w:rsidR="00AC1527" w:rsidRPr="003031D3" w:rsidRDefault="00AC1527" w:rsidP="00AC1527">
      <w:pPr>
        <w:widowControl w:val="0"/>
        <w:numPr>
          <w:ilvl w:val="0"/>
          <w:numId w:val="16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многорубежный принцип построения систем охраны объектов в соответствии с их важностью и условиями функционирования;</w:t>
      </w:r>
    </w:p>
    <w:p w:rsidR="00AC1527" w:rsidRPr="003031D3" w:rsidRDefault="00AC1527" w:rsidP="00AC1527">
      <w:pPr>
        <w:widowControl w:val="0"/>
        <w:numPr>
          <w:ilvl w:val="0"/>
          <w:numId w:val="16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постоянное отслеживание оперативной обстановки на охраняемом объекте. Основные технические решения по оснащению объектов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1.5. В состав ИТСО должны входить:</w:t>
      </w:r>
    </w:p>
    <w:p w:rsidR="00AC1527" w:rsidRPr="003031D3" w:rsidRDefault="00AC1527" w:rsidP="00AC1527">
      <w:pPr>
        <w:widowControl w:val="0"/>
        <w:numPr>
          <w:ilvl w:val="1"/>
          <w:numId w:val="13"/>
        </w:numPr>
        <w:tabs>
          <w:tab w:val="clear" w:pos="2160"/>
          <w:tab w:val="num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инженерные средства охраны;</w:t>
      </w:r>
    </w:p>
    <w:p w:rsidR="00AC1527" w:rsidRPr="003031D3" w:rsidRDefault="00AC1527" w:rsidP="00AC1527">
      <w:pPr>
        <w:widowControl w:val="0"/>
        <w:numPr>
          <w:ilvl w:val="1"/>
          <w:numId w:val="13"/>
        </w:numPr>
        <w:tabs>
          <w:tab w:val="clear" w:pos="2160"/>
          <w:tab w:val="num" w:pos="1080"/>
          <w:tab w:val="num" w:pos="1843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технические средства охраны (ТСО).</w:t>
      </w:r>
    </w:p>
    <w:p w:rsidR="00AC1527" w:rsidRPr="003031D3" w:rsidRDefault="00AC1527" w:rsidP="00AC1527">
      <w:pPr>
        <w:widowControl w:val="0"/>
        <w:tabs>
          <w:tab w:val="left" w:pos="851"/>
        </w:tabs>
        <w:jc w:val="both"/>
        <w:outlineLvl w:val="1"/>
        <w:rPr>
          <w:b/>
          <w:bCs/>
          <w:iCs/>
          <w:sz w:val="24"/>
          <w:szCs w:val="24"/>
        </w:rPr>
      </w:pPr>
      <w:r w:rsidRPr="003031D3">
        <w:rPr>
          <w:b/>
          <w:bCs/>
          <w:iCs/>
          <w:sz w:val="24"/>
          <w:szCs w:val="24"/>
        </w:rPr>
        <w:t>2.</w:t>
      </w:r>
      <w:r w:rsidRPr="003031D3">
        <w:rPr>
          <w:b/>
          <w:bCs/>
          <w:iCs/>
          <w:sz w:val="24"/>
          <w:szCs w:val="24"/>
        </w:rPr>
        <w:tab/>
        <w:t xml:space="preserve">Инженерные средства охраны. 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Инженерные средства охраны включают в себя:</w:t>
      </w:r>
    </w:p>
    <w:p w:rsidR="00AC1527" w:rsidRPr="003031D3" w:rsidRDefault="00AC1527" w:rsidP="00AC1527">
      <w:pPr>
        <w:widowControl w:val="0"/>
        <w:numPr>
          <w:ilvl w:val="0"/>
          <w:numId w:val="17"/>
        </w:numPr>
        <w:tabs>
          <w:tab w:val="left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ограждение территории объекта;</w:t>
      </w:r>
    </w:p>
    <w:p w:rsidR="00AC1527" w:rsidRPr="003031D3" w:rsidRDefault="00AC1527" w:rsidP="00AC1527">
      <w:pPr>
        <w:widowControl w:val="0"/>
        <w:numPr>
          <w:ilvl w:val="0"/>
          <w:numId w:val="17"/>
        </w:numPr>
        <w:tabs>
          <w:tab w:val="left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верхнее дополнительное ограждение объекта (представляет собой спиральный барьер «Егоза» и устанавливается поверх основного ограждения);</w:t>
      </w:r>
    </w:p>
    <w:p w:rsidR="00AC1527" w:rsidRPr="003031D3" w:rsidRDefault="00AC1527" w:rsidP="00AC1527">
      <w:pPr>
        <w:widowControl w:val="0"/>
        <w:numPr>
          <w:ilvl w:val="1"/>
          <w:numId w:val="18"/>
        </w:numPr>
        <w:tabs>
          <w:tab w:val="left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нижнее дополнительное ограждение от подкопа (при необходимости устанавливается под основным ограждением);</w:t>
      </w:r>
    </w:p>
    <w:p w:rsidR="00AC1527" w:rsidRPr="003031D3" w:rsidRDefault="00AC1527" w:rsidP="00AC1527">
      <w:pPr>
        <w:widowControl w:val="0"/>
        <w:numPr>
          <w:ilvl w:val="1"/>
          <w:numId w:val="18"/>
        </w:numPr>
        <w:tabs>
          <w:tab w:val="left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элементы инженерной укрепленности (ворота, калитки, двери, окна и т.п.);</w:t>
      </w:r>
    </w:p>
    <w:p w:rsidR="00AC1527" w:rsidRPr="003031D3" w:rsidRDefault="00AC1527" w:rsidP="00AC1527">
      <w:pPr>
        <w:widowControl w:val="0"/>
        <w:numPr>
          <w:ilvl w:val="1"/>
          <w:numId w:val="18"/>
        </w:numPr>
        <w:tabs>
          <w:tab w:val="left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технологическое ограждение ОРУ;</w:t>
      </w:r>
    </w:p>
    <w:p w:rsidR="00AC1527" w:rsidRPr="003031D3" w:rsidRDefault="00AC1527" w:rsidP="00AC1527">
      <w:pPr>
        <w:widowControl w:val="0"/>
        <w:numPr>
          <w:ilvl w:val="1"/>
          <w:numId w:val="18"/>
        </w:numPr>
        <w:tabs>
          <w:tab w:val="left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периметральное охранное освещение;</w:t>
      </w:r>
    </w:p>
    <w:p w:rsidR="00AC1527" w:rsidRPr="003031D3" w:rsidRDefault="00AC1527" w:rsidP="00AC1527">
      <w:pPr>
        <w:widowControl w:val="0"/>
        <w:numPr>
          <w:ilvl w:val="1"/>
          <w:numId w:val="18"/>
        </w:numPr>
        <w:tabs>
          <w:tab w:val="left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средства предупреждения (предупреждающие плакаты, указатели).</w:t>
      </w:r>
    </w:p>
    <w:p w:rsidR="00AC1527" w:rsidRPr="003031D3" w:rsidRDefault="00AC1527" w:rsidP="00AC1527">
      <w:pPr>
        <w:widowControl w:val="0"/>
        <w:tabs>
          <w:tab w:val="left" w:pos="993"/>
        </w:tabs>
        <w:jc w:val="both"/>
        <w:outlineLvl w:val="1"/>
        <w:rPr>
          <w:b/>
          <w:bCs/>
          <w:iCs/>
          <w:sz w:val="24"/>
          <w:szCs w:val="24"/>
        </w:rPr>
      </w:pPr>
      <w:r w:rsidRPr="003031D3">
        <w:rPr>
          <w:b/>
          <w:bCs/>
          <w:iCs/>
          <w:sz w:val="24"/>
          <w:szCs w:val="24"/>
        </w:rPr>
        <w:t>2.1.</w:t>
      </w:r>
      <w:r w:rsidRPr="003031D3">
        <w:rPr>
          <w:b/>
          <w:bCs/>
          <w:iCs/>
          <w:sz w:val="24"/>
          <w:szCs w:val="24"/>
        </w:rPr>
        <w:tab/>
        <w:t>Ограждение территории объекта.</w:t>
      </w:r>
    </w:p>
    <w:p w:rsidR="00AC1527" w:rsidRPr="003031D3" w:rsidRDefault="00AC1527" w:rsidP="00AC1527">
      <w:pPr>
        <w:widowControl w:val="0"/>
        <w:tabs>
          <w:tab w:val="num" w:pos="0"/>
          <w:tab w:val="left" w:pos="1134"/>
        </w:tabs>
        <w:jc w:val="both"/>
        <w:rPr>
          <w:sz w:val="24"/>
          <w:szCs w:val="24"/>
        </w:rPr>
      </w:pPr>
      <w:r w:rsidRPr="003031D3">
        <w:rPr>
          <w:sz w:val="24"/>
          <w:szCs w:val="24"/>
        </w:rPr>
        <w:t>2.1.1.</w:t>
      </w:r>
      <w:r w:rsidRPr="003031D3">
        <w:rPr>
          <w:sz w:val="24"/>
          <w:szCs w:val="24"/>
        </w:rPr>
        <w:tab/>
        <w:t xml:space="preserve">Ограждение выполняется высотой не менее 2,5 м с учетом верхнего </w:t>
      </w:r>
      <w:r w:rsidRPr="003031D3">
        <w:rPr>
          <w:sz w:val="24"/>
          <w:szCs w:val="24"/>
        </w:rPr>
        <w:lastRenderedPageBreak/>
        <w:t xml:space="preserve">дополнительного ограждения. Ограждение </w:t>
      </w:r>
      <w:r>
        <w:rPr>
          <w:sz w:val="24"/>
          <w:szCs w:val="24"/>
        </w:rPr>
        <w:t>должно</w:t>
      </w:r>
      <w:r w:rsidRPr="003031D3">
        <w:rPr>
          <w:sz w:val="24"/>
          <w:szCs w:val="24"/>
        </w:rPr>
        <w:t xml:space="preserve"> быть просматриваемым.</w:t>
      </w:r>
    </w:p>
    <w:p w:rsidR="00AC1527" w:rsidRPr="003031D3" w:rsidRDefault="00AC1527" w:rsidP="00AC1527">
      <w:pPr>
        <w:widowControl w:val="0"/>
        <w:tabs>
          <w:tab w:val="num" w:pos="0"/>
        </w:tabs>
        <w:ind w:firstLine="567"/>
        <w:jc w:val="both"/>
        <w:rPr>
          <w:sz w:val="24"/>
          <w:szCs w:val="24"/>
        </w:rPr>
      </w:pPr>
      <w:r w:rsidRPr="003031D3">
        <w:rPr>
          <w:sz w:val="24"/>
          <w:szCs w:val="24"/>
        </w:rPr>
        <w:t>Полотно просматриваемого ограждения изготавливается из сварной металлической (стальной) решетки. В качестве полотна сетчатых (решетчатых) ограждений применяются унифицированные сварные секции с прутками диаметром не менее 5 миллиметров, имеющими антикоррозионную защиту (полимер, хромирование, оцинкование и др.). Расстояние между прутками должно составлять не более 15 сантиметров.</w:t>
      </w:r>
    </w:p>
    <w:p w:rsidR="00AC1527" w:rsidRPr="003031D3" w:rsidRDefault="00AC1527" w:rsidP="00AC1527">
      <w:pPr>
        <w:widowControl w:val="0"/>
        <w:tabs>
          <w:tab w:val="num" w:pos="0"/>
        </w:tabs>
        <w:jc w:val="both"/>
        <w:rPr>
          <w:sz w:val="24"/>
          <w:szCs w:val="24"/>
        </w:rPr>
      </w:pPr>
      <w:r w:rsidRPr="003031D3">
        <w:rPr>
          <w:sz w:val="24"/>
          <w:szCs w:val="24"/>
        </w:rPr>
        <w:t>Конструкции ограждения должны быть оптимизированы для установки извещателей (технических средств обнаружения) вибрационного типа и изготавливаться во всеклиматическом исполнении.</w:t>
      </w:r>
    </w:p>
    <w:p w:rsidR="00AC1527" w:rsidRPr="003031D3" w:rsidRDefault="00AC1527" w:rsidP="00AC1527">
      <w:pPr>
        <w:widowControl w:val="0"/>
        <w:tabs>
          <w:tab w:val="num" w:pos="0"/>
        </w:tabs>
        <w:jc w:val="both"/>
        <w:rPr>
          <w:sz w:val="24"/>
          <w:szCs w:val="24"/>
        </w:rPr>
      </w:pPr>
      <w:r w:rsidRPr="003031D3">
        <w:rPr>
          <w:sz w:val="24"/>
          <w:szCs w:val="24"/>
        </w:rPr>
        <w:t>При выборе типа и высоты основного ограждения должен учитываться риск совершения актов незаконного вмешательства в отношении объекта».</w:t>
      </w:r>
    </w:p>
    <w:p w:rsidR="00AC1527" w:rsidRPr="003031D3" w:rsidRDefault="00AC1527" w:rsidP="00AC1527">
      <w:pPr>
        <w:widowControl w:val="0"/>
        <w:tabs>
          <w:tab w:val="num" w:pos="0"/>
        </w:tabs>
        <w:jc w:val="both"/>
        <w:rPr>
          <w:sz w:val="24"/>
          <w:szCs w:val="24"/>
        </w:rPr>
      </w:pPr>
      <w:r w:rsidRPr="003031D3">
        <w:rPr>
          <w:sz w:val="24"/>
          <w:szCs w:val="24"/>
        </w:rPr>
        <w:t>2.1.2. Верхнее дополнительное ограждение устанавливается на основное ограждение. Оно представляет собой спиральный барьер ЕГОЗА. Спиральный барьер безопасности должен быть установлен ровно, без провисаний и отклонений от линии ограждения за периметр или внутрь него. Требования к Спиральному барьеру безопасности ЕГОЗА:</w:t>
      </w:r>
    </w:p>
    <w:p w:rsidR="00AC1527" w:rsidRPr="003031D3" w:rsidRDefault="00AC1527" w:rsidP="00AC1527">
      <w:pPr>
        <w:widowControl w:val="0"/>
        <w:numPr>
          <w:ilvl w:val="1"/>
          <w:numId w:val="14"/>
        </w:numPr>
        <w:tabs>
          <w:tab w:val="clear" w:pos="1512"/>
          <w:tab w:val="num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направляющая проволока должна быть оцинкованной высокоуглеродистой, диаметром не менее 2,4 мм.;</w:t>
      </w:r>
    </w:p>
    <w:p w:rsidR="00AC1527" w:rsidRPr="003031D3" w:rsidRDefault="00AC1527" w:rsidP="00AC1527">
      <w:pPr>
        <w:widowControl w:val="0"/>
        <w:numPr>
          <w:ilvl w:val="1"/>
          <w:numId w:val="14"/>
        </w:numPr>
        <w:tabs>
          <w:tab w:val="clear" w:pos="1512"/>
          <w:tab w:val="num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толщина оцинкованной ленты не менее 0,5 мм.;</w:t>
      </w:r>
    </w:p>
    <w:p w:rsidR="00AC1527" w:rsidRPr="003031D3" w:rsidRDefault="00AC1527" w:rsidP="00AC1527">
      <w:pPr>
        <w:widowControl w:val="0"/>
        <w:numPr>
          <w:ilvl w:val="1"/>
          <w:numId w:val="14"/>
        </w:numPr>
        <w:tabs>
          <w:tab w:val="clear" w:pos="1512"/>
          <w:tab w:val="num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диаметр спирали в рабочем (растянутом) положении, не менее 500±20 мм;</w:t>
      </w:r>
    </w:p>
    <w:p w:rsidR="00AC1527" w:rsidRPr="003031D3" w:rsidRDefault="00AC1527" w:rsidP="00AC1527">
      <w:pPr>
        <w:widowControl w:val="0"/>
        <w:numPr>
          <w:ilvl w:val="1"/>
          <w:numId w:val="14"/>
        </w:numPr>
        <w:tabs>
          <w:tab w:val="clear" w:pos="1512"/>
          <w:tab w:val="num" w:pos="851"/>
        </w:tabs>
        <w:ind w:left="0" w:firstLine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количество витков на 1 п/м, шт. - не менее 5.</w:t>
      </w:r>
    </w:p>
    <w:p w:rsidR="00AC1527" w:rsidRPr="003031D3" w:rsidRDefault="00AC1527" w:rsidP="00AC1527">
      <w:pPr>
        <w:widowControl w:val="0"/>
        <w:tabs>
          <w:tab w:val="left" w:pos="708"/>
        </w:tabs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2.1.3. Нижнее дополнительное ограждение для защиты от подкопа должно устанавливаться под ограждением с заглублением в грунт не менее 50 см. Оно должно выполняться в виде сварной решетки из прутков арматурной стали диаметром не менее 16 мм, с ячейками размерами не более 150</w:t>
      </w:r>
      <w:r w:rsidRPr="003031D3">
        <w:rPr>
          <w:sz w:val="24"/>
          <w:szCs w:val="24"/>
          <w:lang w:val="en-GB" w:eastAsia="ru-RU"/>
        </w:rPr>
        <w:t>x</w:t>
      </w:r>
      <w:r w:rsidRPr="003031D3">
        <w:rPr>
          <w:sz w:val="24"/>
          <w:szCs w:val="24"/>
          <w:lang w:eastAsia="ru-RU"/>
        </w:rPr>
        <w:t>150 мм, сваренной в перекрестиях.</w:t>
      </w:r>
    </w:p>
    <w:p w:rsidR="00AC1527" w:rsidRPr="003031D3" w:rsidRDefault="00AC1527" w:rsidP="00AC1527">
      <w:pPr>
        <w:widowControl w:val="0"/>
        <w:jc w:val="both"/>
        <w:outlineLvl w:val="1"/>
        <w:rPr>
          <w:b/>
          <w:bCs/>
          <w:iCs/>
          <w:sz w:val="24"/>
          <w:szCs w:val="24"/>
        </w:rPr>
      </w:pPr>
      <w:r w:rsidRPr="003031D3">
        <w:rPr>
          <w:b/>
          <w:bCs/>
          <w:iCs/>
          <w:sz w:val="24"/>
          <w:szCs w:val="24"/>
        </w:rPr>
        <w:t>2.2. Элементы инженерной укрепленности (ворота, калитки и т.д.)</w:t>
      </w:r>
    </w:p>
    <w:p w:rsidR="00AC1527" w:rsidRPr="003031D3" w:rsidRDefault="00AC1527" w:rsidP="00AC1527">
      <w:pPr>
        <w:widowControl w:val="0"/>
        <w:tabs>
          <w:tab w:val="left" w:pos="708"/>
        </w:tabs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2.2.1. Ворота устанавливаются на автомобильных въездах на территорию объекта. По периметру территории охраняемого объекта могут устанавливаться как основные, так и запасные или аварийные ворота.</w:t>
      </w:r>
    </w:p>
    <w:p w:rsidR="00AC1527" w:rsidRPr="003031D3" w:rsidRDefault="00AC1527" w:rsidP="00AC1527">
      <w:pPr>
        <w:widowControl w:val="0"/>
        <w:tabs>
          <w:tab w:val="left" w:pos="708"/>
        </w:tabs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2.2.2. Конструкция ворот - сплошные из металлоконструкций. Высота ворот должна составлять не менее 2,5 м с учетом верхнего дополнительного ограждения. Ворота должны быть оборудованы верхним дополнительным ограждением из АСКЛ «Егоза» диаметром не менее 500±20 мм» и характеристиками, аналогичными указанным в п. 2.1.2 настоящего задания на проектирование. Расстояние между нижней кромкой ворот и поверхностью грунта должно составлять не более 100 мм.</w:t>
      </w:r>
    </w:p>
    <w:p w:rsidR="00AC1527" w:rsidRPr="003031D3" w:rsidRDefault="00AC1527" w:rsidP="00AC1527">
      <w:pPr>
        <w:widowControl w:val="0"/>
        <w:tabs>
          <w:tab w:val="left" w:pos="708"/>
        </w:tabs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2.2.3.Конструкция ворот и калиток должна соответствовать категории и классу - не ниже У-I, согласно ГОСТ 51242-98 и обеспечивать их жесткую фиксацию в закрытом положении.</w:t>
      </w:r>
    </w:p>
    <w:p w:rsidR="00AC1527" w:rsidRPr="003031D3" w:rsidRDefault="00AC1527" w:rsidP="00AC1527">
      <w:pPr>
        <w:widowControl w:val="0"/>
        <w:tabs>
          <w:tab w:val="left" w:pos="708"/>
        </w:tabs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2.2.4.Ворота с электроприводом и дистанционным управлением должны оборудоваться устройствами аварийной остановки и открытия вручную на случай неисправности или отключения электропитания.</w:t>
      </w:r>
    </w:p>
    <w:p w:rsidR="00AC1527" w:rsidRPr="003031D3" w:rsidRDefault="00AC1527" w:rsidP="00AC1527">
      <w:pPr>
        <w:widowControl w:val="0"/>
        <w:tabs>
          <w:tab w:val="left" w:pos="708"/>
        </w:tabs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2.2.5.Ворота следует оборудовать ограничителями или стопорами для предотвращения произвольного открывания (движения).</w:t>
      </w:r>
    </w:p>
    <w:p w:rsidR="00AC1527" w:rsidRPr="003031D3" w:rsidRDefault="00AC1527" w:rsidP="00AC1527">
      <w:pPr>
        <w:widowControl w:val="0"/>
        <w:tabs>
          <w:tab w:val="left" w:pos="708"/>
        </w:tabs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2.2.6.Запирающие и блокирующие устройства при закрытом состоянии ворот должны обеспечивать соответствующую устойчивость к разрушающим воздействиям и сохранять работоспособность при повышенной влажности в широком диапазоне температур окружающего воздуха от- 50 до +50 °С), прямом воздействии воды, снега, града, песка и других факторов.</w:t>
      </w:r>
    </w:p>
    <w:p w:rsidR="00AC1527" w:rsidRPr="003031D3" w:rsidRDefault="00AC1527" w:rsidP="00AC1527">
      <w:pPr>
        <w:widowControl w:val="0"/>
        <w:tabs>
          <w:tab w:val="left" w:pos="708"/>
        </w:tabs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2.2.7.При использовании замков в качестве запирающих устройств основных ворот, следует устанавливать замки гаражного типа или висячие (навесные).</w:t>
      </w:r>
    </w:p>
    <w:p w:rsidR="00AC1527" w:rsidRPr="003031D3" w:rsidRDefault="00AC1527" w:rsidP="00AC1527">
      <w:pPr>
        <w:widowControl w:val="0"/>
        <w:tabs>
          <w:tab w:val="left" w:pos="708"/>
        </w:tabs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2.2.8.Калитку следует запирать на врезной, накладной замок или на засов с висячим замком.</w:t>
      </w:r>
    </w:p>
    <w:p w:rsidR="00AC1527" w:rsidRPr="003031D3" w:rsidRDefault="00AC1527" w:rsidP="00AC1527">
      <w:pPr>
        <w:widowControl w:val="0"/>
        <w:jc w:val="both"/>
        <w:rPr>
          <w:b/>
          <w:sz w:val="24"/>
          <w:szCs w:val="24"/>
          <w:lang w:eastAsia="ru-RU"/>
        </w:rPr>
      </w:pPr>
      <w:r w:rsidRPr="003031D3">
        <w:rPr>
          <w:b/>
          <w:sz w:val="24"/>
          <w:szCs w:val="24"/>
          <w:lang w:eastAsia="ru-RU"/>
        </w:rPr>
        <w:t>2.3. Технологическое ограждение ОРУ.</w:t>
      </w:r>
    </w:p>
    <w:p w:rsidR="00AC1527" w:rsidRPr="003031D3" w:rsidRDefault="00AC1527" w:rsidP="00AC152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Высота технологического ограждения ОРУ должна быть не менее 1,5 м. Ограждение должно быть сетчатым или решетчатым из металла.</w:t>
      </w:r>
    </w:p>
    <w:p w:rsidR="00AC1527" w:rsidRDefault="00AC1527" w:rsidP="00AC152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eastAsia="ru-RU"/>
        </w:rPr>
      </w:pPr>
      <w:r w:rsidRPr="003031D3">
        <w:rPr>
          <w:b/>
          <w:sz w:val="24"/>
          <w:szCs w:val="24"/>
          <w:lang w:eastAsia="ru-RU"/>
        </w:rPr>
        <w:t>2.4. Периметральное охранное освещение.</w:t>
      </w:r>
    </w:p>
    <w:p w:rsidR="00AC1527" w:rsidRPr="009F7513" w:rsidRDefault="00AC1527" w:rsidP="00AC15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9F7513">
        <w:rPr>
          <w:sz w:val="24"/>
          <w:szCs w:val="24"/>
          <w:lang w:eastAsia="ru-RU"/>
        </w:rPr>
        <w:lastRenderedPageBreak/>
        <w:t>Система охранного освещения охраняемого объекта должна обеспечивать необходимые условия видимости ограждения территории, периметров зданий,  территории прилегающей к объекту, дорог и троп для движения работников охранного предприятия и мест несения ими службы.</w:t>
      </w:r>
    </w:p>
    <w:p w:rsidR="00AC1527" w:rsidRPr="009F7513" w:rsidRDefault="00AC1527" w:rsidP="00AC1527">
      <w:pPr>
        <w:widowControl w:val="0"/>
        <w:tabs>
          <w:tab w:val="left" w:pos="993"/>
        </w:tabs>
        <w:autoSpaceDE w:val="0"/>
        <w:autoSpaceDN w:val="0"/>
        <w:adjustRightInd w:val="0"/>
        <w:ind w:left="567"/>
        <w:jc w:val="both"/>
        <w:rPr>
          <w:sz w:val="24"/>
          <w:szCs w:val="24"/>
          <w:lang w:eastAsia="ru-RU"/>
        </w:rPr>
      </w:pPr>
      <w:r w:rsidRPr="009F7513">
        <w:rPr>
          <w:sz w:val="24"/>
          <w:szCs w:val="24"/>
          <w:lang w:eastAsia="ru-RU"/>
        </w:rPr>
        <w:t>Состав системы охранного освещения объекта:</w:t>
      </w:r>
    </w:p>
    <w:p w:rsidR="00AC1527" w:rsidRPr="009F7513" w:rsidRDefault="00AC1527" w:rsidP="00AC1527">
      <w:pPr>
        <w:widowControl w:val="0"/>
        <w:tabs>
          <w:tab w:val="left" w:pos="993"/>
        </w:tabs>
        <w:autoSpaceDE w:val="0"/>
        <w:autoSpaceDN w:val="0"/>
        <w:adjustRightInd w:val="0"/>
        <w:ind w:left="10" w:firstLine="557"/>
        <w:jc w:val="both"/>
        <w:rPr>
          <w:sz w:val="24"/>
          <w:szCs w:val="24"/>
          <w:lang w:eastAsia="ru-RU"/>
        </w:rPr>
      </w:pPr>
      <w:r w:rsidRPr="009F7513">
        <w:rPr>
          <w:sz w:val="24"/>
          <w:szCs w:val="24"/>
          <w:lang w:eastAsia="ru-RU"/>
        </w:rPr>
        <w:t>- осветительные приборы (светильники);</w:t>
      </w:r>
    </w:p>
    <w:p w:rsidR="00AC1527" w:rsidRPr="009F7513" w:rsidRDefault="00AC1527" w:rsidP="00AC1527">
      <w:pPr>
        <w:widowControl w:val="0"/>
        <w:tabs>
          <w:tab w:val="left" w:pos="993"/>
        </w:tabs>
        <w:ind w:left="10" w:firstLine="557"/>
        <w:jc w:val="both"/>
        <w:rPr>
          <w:sz w:val="24"/>
          <w:szCs w:val="24"/>
          <w:lang w:eastAsia="ru-RU"/>
        </w:rPr>
      </w:pPr>
      <w:r w:rsidRPr="009F7513">
        <w:rPr>
          <w:sz w:val="24"/>
          <w:szCs w:val="24"/>
          <w:lang w:eastAsia="ru-RU"/>
        </w:rPr>
        <w:t>- кабельные и проводные сети;</w:t>
      </w:r>
    </w:p>
    <w:p w:rsidR="00AC1527" w:rsidRPr="009F7513" w:rsidRDefault="00AC1527" w:rsidP="00AC1527">
      <w:pPr>
        <w:widowControl w:val="0"/>
        <w:tabs>
          <w:tab w:val="left" w:pos="993"/>
        </w:tabs>
        <w:ind w:left="10" w:firstLine="557"/>
        <w:jc w:val="both"/>
        <w:rPr>
          <w:sz w:val="24"/>
          <w:szCs w:val="24"/>
          <w:lang w:eastAsia="ru-RU"/>
        </w:rPr>
      </w:pPr>
      <w:r w:rsidRPr="009F7513">
        <w:rPr>
          <w:sz w:val="24"/>
          <w:szCs w:val="24"/>
          <w:lang w:eastAsia="ru-RU"/>
        </w:rPr>
        <w:t>- аппаратура управления.</w:t>
      </w:r>
    </w:p>
    <w:p w:rsidR="00AC1527" w:rsidRPr="009F7513" w:rsidRDefault="00AC1527" w:rsidP="00AC15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9F7513">
        <w:rPr>
          <w:sz w:val="24"/>
          <w:szCs w:val="24"/>
          <w:lang w:eastAsia="ru-RU"/>
        </w:rPr>
        <w:t>Светильники охранного освещения устанавливаются на кронштейнах на основном ограждении или отдельных опорах. Их количество, высота установки и мощность ламп определяются заданным уровнем освещенности.</w:t>
      </w:r>
    </w:p>
    <w:p w:rsidR="00AC1527" w:rsidRPr="009F7513" w:rsidRDefault="00AC1527" w:rsidP="00AC15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9F7513">
        <w:rPr>
          <w:sz w:val="24"/>
          <w:szCs w:val="24"/>
          <w:lang w:eastAsia="ru-RU"/>
        </w:rPr>
        <w:t>Охранное освещение охраняемого объекта должно состоять из основного и дополнительного освещения.</w:t>
      </w:r>
    </w:p>
    <w:p w:rsidR="00AC1527" w:rsidRPr="009F7513" w:rsidRDefault="00AC1527" w:rsidP="00AC1527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9F7513">
        <w:rPr>
          <w:sz w:val="24"/>
          <w:szCs w:val="24"/>
          <w:lang w:eastAsia="ru-RU"/>
        </w:rPr>
        <w:t>Охранное освещение должно обеспечивать гарантированную  освещенность не менее 10 люкс во всех контролируемых зонах.</w:t>
      </w:r>
    </w:p>
    <w:p w:rsidR="00AC1527" w:rsidRPr="009F7513" w:rsidRDefault="00AC1527" w:rsidP="00AC1527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  <w:lang w:eastAsia="ru-RU"/>
        </w:rPr>
      </w:pPr>
      <w:r w:rsidRPr="009F7513">
        <w:rPr>
          <w:sz w:val="24"/>
          <w:szCs w:val="24"/>
          <w:lang w:eastAsia="ru-RU"/>
        </w:rPr>
        <w:t>Дополнительное охранное освещение предназначено для улучшения эксплуатационных качеств системы охранной телевизионной и расширения возможности визуального контроля. Оно должно включаться при фиксации нарушения на соответствующем охраняемом участке в ночное время, а при плохой видимости и в дневное</w:t>
      </w:r>
      <w:r>
        <w:rPr>
          <w:sz w:val="24"/>
          <w:szCs w:val="24"/>
          <w:lang w:eastAsia="ru-RU"/>
        </w:rPr>
        <w:t>.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Система охранного освещения должна обеспечивать: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а) освещенность на уровне земли в горизонтальной плоскости или на уровне 0,5 метра от земли на одной стороне вертикальной плоскости, перпендикулярной к линии границы, не менее 0,5 люкс (в темное время суток);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б) равномерно освещенную сплошную полосу шириной не менее 3 метров по периметру объекта;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в) возможность автоматического включения дополнительных источников света на отдельных зонах охраняемой территории (периметра) при срабатывании системы охранной сигнализации;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г) ручное управление аппаратурой освещения из помещения охраны;</w:t>
      </w:r>
    </w:p>
    <w:p w:rsidR="00AC1527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д) совместимость с техническими средствами системы охранной сигнализации и системы охранной телевизионной».</w:t>
      </w:r>
    </w:p>
    <w:p w:rsidR="00AC1527" w:rsidRDefault="00AC1527" w:rsidP="00AC1527">
      <w:pPr>
        <w:widowControl w:val="0"/>
        <w:jc w:val="both"/>
        <w:rPr>
          <w:sz w:val="24"/>
          <w:szCs w:val="24"/>
          <w:lang w:eastAsia="ru-RU"/>
        </w:rPr>
      </w:pPr>
      <w:r w:rsidRPr="009F7513">
        <w:rPr>
          <w:sz w:val="24"/>
          <w:szCs w:val="24"/>
          <w:lang w:eastAsia="ru-RU"/>
        </w:rPr>
        <w:t>Сеть охранного освещения по периметру и на территории объекта должна разделяться на самостоятельные участки в соответствии с зонами системы охранной сигнализации и зонами наблюдения системы охранной телевизионной.</w:t>
      </w:r>
    </w:p>
    <w:p w:rsidR="00AC1527" w:rsidRPr="009F751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9F7513">
        <w:rPr>
          <w:sz w:val="24"/>
          <w:szCs w:val="24"/>
          <w:lang w:eastAsia="ru-RU"/>
        </w:rPr>
        <w:t>Светильники наружного охранного освещения должны быть защищены от механических повреждений, иметь рабочий диапазон температур не уже климатической зоны объекта, обеспечивать производительность не менее 100 Лм/Вт.</w:t>
      </w:r>
    </w:p>
    <w:p w:rsidR="00AC1527" w:rsidRPr="003031D3" w:rsidRDefault="00AC1527" w:rsidP="00AC1527">
      <w:pPr>
        <w:widowControl w:val="0"/>
        <w:jc w:val="both"/>
        <w:rPr>
          <w:sz w:val="24"/>
          <w:szCs w:val="24"/>
        </w:rPr>
      </w:pPr>
      <w:r w:rsidRPr="003031D3">
        <w:rPr>
          <w:rFonts w:eastAsia="MS Mincho"/>
          <w:sz w:val="24"/>
          <w:szCs w:val="24"/>
        </w:rPr>
        <w:t>Для периметрального охранного освещения наиболее предпочтительными являются энергосберегающие светодиодные светильники</w:t>
      </w:r>
      <w:r w:rsidRPr="003031D3">
        <w:rPr>
          <w:sz w:val="24"/>
          <w:szCs w:val="24"/>
        </w:rPr>
        <w:t xml:space="preserve">. </w:t>
      </w:r>
    </w:p>
    <w:p w:rsidR="00AC1527" w:rsidRPr="003031D3" w:rsidRDefault="00AC1527" w:rsidP="00AC1527">
      <w:pPr>
        <w:widowControl w:val="0"/>
        <w:jc w:val="both"/>
        <w:rPr>
          <w:sz w:val="24"/>
          <w:szCs w:val="24"/>
          <w:lang w:eastAsia="ru-RU"/>
        </w:rPr>
      </w:pPr>
      <w:r w:rsidRPr="003031D3">
        <w:rPr>
          <w:b/>
          <w:sz w:val="24"/>
          <w:szCs w:val="24"/>
          <w:lang w:eastAsia="ru-RU"/>
        </w:rPr>
        <w:t>2.5.Средства предупреждения</w:t>
      </w:r>
      <w:r w:rsidRPr="003031D3">
        <w:rPr>
          <w:sz w:val="24"/>
          <w:szCs w:val="24"/>
          <w:lang w:eastAsia="ru-RU"/>
        </w:rPr>
        <w:t>.</w:t>
      </w:r>
    </w:p>
    <w:p w:rsidR="00AC1527" w:rsidRPr="003031D3" w:rsidRDefault="00AC1527" w:rsidP="00AC152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031D3">
        <w:rPr>
          <w:sz w:val="24"/>
          <w:szCs w:val="24"/>
          <w:lang w:eastAsia="ru-RU"/>
        </w:rPr>
        <w:t>На ограждении следует размещать таблички типа: "Не подходить! Запретная зона" и другие указательные и предупредительные знаки.</w:t>
      </w:r>
    </w:p>
    <w:p w:rsidR="00AC1527" w:rsidRPr="003031D3" w:rsidRDefault="00AC1527" w:rsidP="00AC1527">
      <w:pPr>
        <w:widowControl w:val="0"/>
        <w:jc w:val="both"/>
        <w:rPr>
          <w:b/>
          <w:sz w:val="24"/>
          <w:szCs w:val="24"/>
          <w:lang w:eastAsia="ru-RU"/>
        </w:rPr>
      </w:pPr>
      <w:r w:rsidRPr="003031D3">
        <w:rPr>
          <w:b/>
          <w:sz w:val="24"/>
          <w:szCs w:val="24"/>
          <w:lang w:eastAsia="ru-RU"/>
        </w:rPr>
        <w:t>3. Технические средства охраны.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На объектах может быть предусмотрено применение следующих ТСО:</w:t>
      </w:r>
    </w:p>
    <w:p w:rsidR="00AC1527" w:rsidRPr="003031D3" w:rsidRDefault="00AC1527" w:rsidP="00AC1527">
      <w:pPr>
        <w:widowControl w:val="0"/>
        <w:numPr>
          <w:ilvl w:val="0"/>
          <w:numId w:val="20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охранной сигнализации (объектовой и периметральной);</w:t>
      </w:r>
    </w:p>
    <w:p w:rsidR="00AC1527" w:rsidRPr="003031D3" w:rsidRDefault="00AC1527" w:rsidP="00AC1527">
      <w:pPr>
        <w:widowControl w:val="0"/>
        <w:numPr>
          <w:ilvl w:val="0"/>
          <w:numId w:val="19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охранного телевидения;</w:t>
      </w:r>
    </w:p>
    <w:p w:rsidR="00AC1527" w:rsidRPr="003031D3" w:rsidRDefault="00AC1527" w:rsidP="00AC1527">
      <w:pPr>
        <w:widowControl w:val="0"/>
        <w:numPr>
          <w:ilvl w:val="0"/>
          <w:numId w:val="19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тревожной сигнализации;</w:t>
      </w:r>
    </w:p>
    <w:p w:rsidR="00AC1527" w:rsidRPr="003031D3" w:rsidRDefault="00AC1527" w:rsidP="00AC1527">
      <w:pPr>
        <w:widowControl w:val="0"/>
        <w:numPr>
          <w:ilvl w:val="0"/>
          <w:numId w:val="19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средств контроля и управления доступом.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 xml:space="preserve">Состав устанавливаемых ТСО и требования к ним для объектов, категорированных в соответствии с Федеральным законом Российской Федерации от 21.07.2011 № 256-ФЗ «О безопасности объектов топливно-энергетического комплекса», определены Правилами по обеспечению безопасности и антитеррористической защищенности объектов топливно-энергетического комплекса, утвержденными Постановлением Правительства Российской </w:t>
      </w:r>
      <w:r w:rsidRPr="003031D3">
        <w:rPr>
          <w:rFonts w:eastAsia="MS Mincho"/>
          <w:sz w:val="24"/>
          <w:szCs w:val="24"/>
        </w:rPr>
        <w:lastRenderedPageBreak/>
        <w:t>Федерации от 05.05.2012 № 458 и зависят от категории опасности объекта.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При выборе ТСО для защиты объектов, которым категория опасности не присвоена, необходимо руководствоваться Методическими рекомендациями по организации защиты объектов ДХО ПАО «Россети», утвержденными распоряжением ПАО «Россети» от 12.02.2015 № 71р.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Электропитание ТСО объекта должно быть бесперебойным и осуществляться либо от двух независимых источников переменного тока, либо от одного источника переменного тока с автоматическим переключением на резервное питание (в аварийном режиме) и оповещением персонала физической защиты о переходе на электропитание от резервного источника.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Система электропитания должна обеспечивать работу:</w:t>
      </w:r>
    </w:p>
    <w:p w:rsidR="00AC1527" w:rsidRPr="003031D3" w:rsidRDefault="00AC1527" w:rsidP="00AC1527">
      <w:pPr>
        <w:widowControl w:val="0"/>
        <w:numPr>
          <w:ilvl w:val="0"/>
          <w:numId w:val="21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охранной сигнализации в дежурном режиме в течение не менее 24 часов, в режиме «тревога» - не менее 3-х часов;</w:t>
      </w:r>
    </w:p>
    <w:p w:rsidR="00AC1527" w:rsidRPr="003031D3" w:rsidRDefault="00AC1527" w:rsidP="00AC1527">
      <w:pPr>
        <w:widowControl w:val="0"/>
        <w:numPr>
          <w:ilvl w:val="0"/>
          <w:numId w:val="21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охранного телевидения во всех режимах – не менее 30 минут;</w:t>
      </w:r>
    </w:p>
    <w:p w:rsidR="00AC1527" w:rsidRPr="003031D3" w:rsidRDefault="00AC1527" w:rsidP="00AC1527">
      <w:pPr>
        <w:widowControl w:val="0"/>
        <w:numPr>
          <w:ilvl w:val="0"/>
          <w:numId w:val="21"/>
        </w:numPr>
        <w:tabs>
          <w:tab w:val="left" w:pos="851"/>
        </w:tabs>
        <w:ind w:left="0" w:firstLine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средств контроля и управления доступом во всех режимах – не менее 30 минут, в автономном режиме – не менее 3 часов.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 xml:space="preserve">Все устанавливаемые на объекте ТСО (охранное телевидение, охранная сигнализация, охранное освещение, средства контроля и управления доступом) должны поддерживать между собой сопряжение (интеграцию) на аппаратном и программном уровне. </w:t>
      </w:r>
    </w:p>
    <w:p w:rsidR="00AC1527" w:rsidRPr="003031D3" w:rsidRDefault="00AC1527" w:rsidP="00AC1527">
      <w:pPr>
        <w:widowControl w:val="0"/>
        <w:jc w:val="both"/>
        <w:rPr>
          <w:rFonts w:eastAsia="MS Mincho"/>
          <w:sz w:val="24"/>
          <w:szCs w:val="24"/>
        </w:rPr>
      </w:pPr>
      <w:r w:rsidRPr="003031D3">
        <w:rPr>
          <w:rFonts w:eastAsia="MS Mincho"/>
          <w:sz w:val="24"/>
          <w:szCs w:val="24"/>
        </w:rPr>
        <w:t>Проектные решения должны использовать однотипные компоненты ТСО в целях обеспечения снижения расходов на обслуживание и ремонт, взаимозаменяемости используемых компонентов, удобства эксплуатации.</w:t>
      </w:r>
    </w:p>
    <w:p w:rsidR="00AC1527" w:rsidRPr="003031D3" w:rsidRDefault="00AC1527" w:rsidP="00AC1527">
      <w:pPr>
        <w:widowControl w:val="0"/>
        <w:jc w:val="both"/>
        <w:rPr>
          <w:sz w:val="24"/>
          <w:szCs w:val="24"/>
          <w:lang w:eastAsia="ru-RU"/>
        </w:rPr>
      </w:pPr>
      <w:r w:rsidRPr="003031D3">
        <w:rPr>
          <w:rFonts w:eastAsia="MS Mincho"/>
          <w:sz w:val="24"/>
          <w:szCs w:val="24"/>
        </w:rPr>
        <w:t>Должна обеспечиваться взаимная совместимость оборудования и программного обеспечения всех ТСО, используемых для охраны объекта.</w:t>
      </w:r>
    </w:p>
    <w:p w:rsidR="00AC1527" w:rsidRPr="00664464" w:rsidRDefault="00AC1527" w:rsidP="00AC1527">
      <w:pPr>
        <w:widowControl w:val="0"/>
        <w:rPr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98"/>
        <w:tblW w:w="95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7799"/>
      </w:tblGrid>
      <w:tr w:rsidR="00AC1527" w:rsidRPr="00664464" w:rsidTr="00BF7995">
        <w:trPr>
          <w:trHeight w:val="369"/>
        </w:trPr>
        <w:tc>
          <w:tcPr>
            <w:tcW w:w="9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C1527" w:rsidRPr="00664464" w:rsidRDefault="00AC1527" w:rsidP="00BF7995">
            <w:pPr>
              <w:ind w:left="117" w:right="97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  <w:t>Технические средства охраны</w:t>
            </w:r>
          </w:p>
        </w:tc>
      </w:tr>
      <w:tr w:rsidR="00AC1527" w:rsidRPr="00664464" w:rsidTr="00BF7995">
        <w:trPr>
          <w:trHeight w:val="77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spacing w:line="252" w:lineRule="exact"/>
              <w:ind w:left="142" w:right="131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  <w:t>Система охранной сигнализации: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  <w:t>Система охранной сигнализации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 должна поддерживать сопряжение с другими системами КИТСО - системой охранной те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>левизионной, системой сбора и обработки информа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>ции.</w:t>
            </w:r>
          </w:p>
        </w:tc>
      </w:tr>
      <w:tr w:rsidR="00AC1527" w:rsidRPr="00664464" w:rsidTr="00BF7995">
        <w:trPr>
          <w:trHeight w:val="77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spacing w:line="252" w:lineRule="exact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  <w:t>- периметральные средства обнаружения и извещатели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  <w:t>Периметральные средства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 обнаружения наруши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>теля и извещатели должны обнаруживать несанкцио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>нированное проникновение нарушителя в зону с веро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>ятностью не ниже 0,95 и выдавать тревожное извеще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>ние по проводному или беспроводному каналу связи.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Периметральные средства обнаружения должны иметь вход управления, который позволяет подать на него с пульта централизованного наблюдения сигнал дистанционного контроля для проверки работоспособности.</w:t>
            </w:r>
          </w:p>
          <w:p w:rsidR="00AC1527" w:rsidRPr="00664464" w:rsidRDefault="00AC1527" w:rsidP="00BF7995">
            <w:pPr>
              <w:ind w:left="131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Периметральные средства обнаружения и охранные извещатели в автоматическом режиме работы должны: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а) с заданной вероятностью обнаруживать действия нарушителя и выдавать сигнал срабатывания (извещение) о его проникновении;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б) выдавать сигнал о неисправности при отказе или взломе;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в) с заданной достоверностью (вероятностью, средней наработкой на ложную тревогу) не выдавать ложные сигналы при воздействии негативных факторов природного и техногенного характера;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г) иметь электромагнитную совместимость с технологическим оборудованием охраняемого объекта, системами комплекса инженерно- технических средств охраны;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д) при отключении сетевого источника электропитания и переходе на резервный автономный источник сохранять работоспособность и не выдавать ложных тревог в течение не менее 24 часов в дежурном режиме и не менее 3 часов в режиме тревоги;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lastRenderedPageBreak/>
              <w:t>е) не требовать обслуживания и настройки в течение срока эксплуатации, за исключением периодических регламентных и ремонтных работ;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ж) восстанавливать работоспособность после воздействия неблагоприятных факторов окружающей среды, предусмотренных технической документацией изготовителей.</w:t>
            </w:r>
          </w:p>
        </w:tc>
      </w:tr>
      <w:tr w:rsidR="00AC1527" w:rsidRPr="00664464" w:rsidTr="00BF7995">
        <w:trPr>
          <w:trHeight w:val="77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spacing w:line="252" w:lineRule="exact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Система сбора и обработки информации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ind w:left="131" w:right="97"/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  <w:t>Система сбора и обработки информации комплекса инженерно- технических средств охраны включает: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  <w:t>а) объектовые технические средства сбора и первичной обработки информации с сигнализационных систем;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  <w:t>б) подсистему (подсистемы) передачи извещений проводного или радиоканального типа;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  <w:t>в) технические средства приема, обработки информации и ее представления в виде, удобном для принятия управленческих решений;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  <w:t>г) линии связи и управления.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  <w:t>Система сбора и обработки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 информации должна обеспечивать: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- прием, обработку и отображение сигналов, сообщений и изображений от ТСО;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- обмен сигналами и информацией между подсистемами ТСО;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- контроль целостности соединительных линий и работоспособности ТСО;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- хранение, архивирование и документирование информации;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- ведение протоколов событий, происходящих в системах ТСО. - возможность доступа к управлению только с поста централизованной охраны или пульта централизованного наблюдения</w:t>
            </w:r>
            <w:r w:rsidRPr="00664464">
              <w:rPr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дистанционное вмешательство в работу системы сбора и обработки информации через какой-либо другой внешний канал связи и интерфейс полностью исключается;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- совместимость между ее частями, а также другими связанными с ней автоматизированными средствами КИТСО;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- защиту от неправильных действий персонала, от случайных изменений и разрушения информации и программ, а также от несанкционированного вмешательства.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Все сообщения, формируемые системой сбора и обработки информации в процессе работы ТСО, должны храниться на цифровых носителях информации не менее 30 суток.</w:t>
            </w:r>
          </w:p>
        </w:tc>
      </w:tr>
      <w:tr w:rsidR="00AC1527" w:rsidRPr="00664464" w:rsidTr="00BF7995">
        <w:trPr>
          <w:trHeight w:val="77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spacing w:line="252" w:lineRule="exact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  <w:t>- подсистема передачи извещений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  <w:t>Подсистема передачи извещений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 должна обеспе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>чивать контроль канала передачи между охраняемым объектом и пультом централизованного наблюдения и иметь дублирующий канал передачи.</w:t>
            </w:r>
          </w:p>
        </w:tc>
      </w:tr>
      <w:tr w:rsidR="00AC1527" w:rsidRPr="00664464" w:rsidTr="00BF7995">
        <w:trPr>
          <w:trHeight w:val="77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spacing w:line="252" w:lineRule="exact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  <w:t>Тревожная сигнализация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ind w:left="117" w:right="97"/>
              <w:rPr>
                <w:sz w:val="24"/>
                <w:szCs w:val="24"/>
                <w:lang w:eastAsia="ru-RU"/>
              </w:rPr>
            </w:pPr>
            <w:r w:rsidRPr="00664464">
              <w:rPr>
                <w:sz w:val="24"/>
                <w:szCs w:val="24"/>
                <w:lang w:eastAsia="ru-RU"/>
              </w:rPr>
              <w:t>Тревожная сигнализация (тревожная кнопка) представляет собой совокупность совместно действующих технических средств, позволяющих автоматически или вручную выдавать сигналы тревоги на пульт централизованной охраны при нападении на объект в период его работы и реагирование на тревожный сигнал оперативной группы охранного предприятия.</w:t>
            </w:r>
          </w:p>
          <w:p w:rsidR="00AC1527" w:rsidRPr="00664464" w:rsidRDefault="00AC1527" w:rsidP="00BF7995">
            <w:pPr>
              <w:ind w:left="117" w:right="97"/>
              <w:rPr>
                <w:sz w:val="24"/>
                <w:szCs w:val="24"/>
                <w:lang w:eastAsia="ru-RU"/>
              </w:rPr>
            </w:pPr>
            <w:r w:rsidRPr="00664464">
              <w:rPr>
                <w:sz w:val="24"/>
                <w:szCs w:val="24"/>
                <w:lang w:eastAsia="ru-RU"/>
              </w:rPr>
              <w:t>Система тревожной сигнализации должна обеспечивать:</w:t>
            </w:r>
          </w:p>
          <w:p w:rsidR="00AC1527" w:rsidRPr="00664464" w:rsidRDefault="00AC1527" w:rsidP="00BF7995">
            <w:pPr>
              <w:ind w:left="117" w:right="97"/>
              <w:rPr>
                <w:sz w:val="24"/>
                <w:szCs w:val="24"/>
                <w:lang w:eastAsia="ru-RU"/>
              </w:rPr>
            </w:pPr>
            <w:r w:rsidRPr="00664464">
              <w:rPr>
                <w:sz w:val="24"/>
                <w:szCs w:val="24"/>
                <w:lang w:eastAsia="ru-RU"/>
              </w:rPr>
              <w:t>- передачу тревожных сообщений на пункт централизованной охраны (наблюдения);</w:t>
            </w:r>
          </w:p>
          <w:p w:rsidR="00AC1527" w:rsidRPr="00664464" w:rsidRDefault="00AC1527" w:rsidP="00BF7995">
            <w:pPr>
              <w:ind w:left="117" w:right="97"/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sz w:val="24"/>
                <w:szCs w:val="24"/>
                <w:lang w:eastAsia="ru-RU"/>
              </w:rPr>
              <w:t>- сбор и обработку информации, поступающей от извещателей тревожной сигнализации.</w:t>
            </w:r>
          </w:p>
        </w:tc>
      </w:tr>
      <w:tr w:rsidR="00AC1527" w:rsidRPr="00664464" w:rsidTr="00BF7995">
        <w:trPr>
          <w:trHeight w:val="77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spacing w:line="252" w:lineRule="exact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  <w:t xml:space="preserve">Система контроля и </w:t>
            </w:r>
            <w:r w:rsidRPr="0066446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управления доступом: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iCs/>
                <w:color w:val="000000"/>
                <w:sz w:val="24"/>
                <w:szCs w:val="24"/>
                <w:lang w:eastAsia="ru-RU"/>
              </w:rPr>
              <w:lastRenderedPageBreak/>
              <w:t>Система контроля и управления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 доступом объекта должна обеспечивать:</w:t>
            </w:r>
          </w:p>
          <w:p w:rsidR="00AC1527" w:rsidRPr="00664464" w:rsidRDefault="00AC1527" w:rsidP="00BF7995">
            <w:pPr>
              <w:tabs>
                <w:tab w:val="left" w:pos="725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lastRenderedPageBreak/>
              <w:t>а) санкционированный доступ и предотвращение несанкционированного доступа людей и транспорта на объекты, в отдельные зоны, здания и помещения;</w:t>
            </w:r>
          </w:p>
          <w:p w:rsidR="00AC1527" w:rsidRPr="00664464" w:rsidRDefault="00AC1527" w:rsidP="00BF7995">
            <w:pPr>
              <w:tabs>
                <w:tab w:val="left" w:pos="710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б) выдачу информации на ПЦН КИТСО о попытках несанкционированных действий в отношении объекта;</w:t>
            </w:r>
          </w:p>
          <w:p w:rsidR="00AC1527" w:rsidRPr="00664464" w:rsidRDefault="00AC1527" w:rsidP="00BF7995">
            <w:pPr>
              <w:tabs>
                <w:tab w:val="left" w:pos="674"/>
              </w:tabs>
              <w:ind w:left="117" w:right="97"/>
              <w:rPr>
                <w:rStyle w:val="0pt"/>
                <w:rFonts w:eastAsia="Arial Unicode MS"/>
                <w:sz w:val="24"/>
                <w:szCs w:val="24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в) работоспособность в автономном и сетевом ре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 xml:space="preserve">жиме с автоматическим переходом </w:t>
            </w:r>
            <w:r w:rsidRPr="00664464">
              <w:rPr>
                <w:color w:val="000000"/>
                <w:sz w:val="24"/>
                <w:szCs w:val="24"/>
              </w:rPr>
              <w:t xml:space="preserve"> </w:t>
            </w:r>
            <w:r w:rsidRPr="00664464">
              <w:rPr>
                <w:rStyle w:val="0pt"/>
                <w:color w:val="000000"/>
                <w:sz w:val="24"/>
                <w:szCs w:val="24"/>
              </w:rPr>
              <w:t>из первого во второй при обрыве связи, нарушении локальной вычислительной сети.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31" w:right="97"/>
              <w:rPr>
                <w:rFonts w:eastAsia="Arial Unicode MS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Система контроля и управления доступом должна обеспечивать выполнение следующих функциональных требований: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а) открывание преграждающих устройств при считывании зарегистрированного в памяти системы идентификационного признака, запрет открывания при считывании незарегистрированного идентификационного признака;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б) запись идентификационных признаков идентификатора в память системы, защита от несанкционированного доступа при этом;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в) защита от манипулирования путем перебора или подбора идентификационных признаков;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г) сохранение идентификационных признаков в памяти при отказе и отключении электропитания;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д) ручное и автоматическое аварийное открывание преграждающих устройств для прохода при аварийных ситуациях, пожаре, технических неисправностях в соответствии с установленным режимом и правилами противопожарной безопасности;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е) выдача извещения о тревоге при аварийном открывании преграждающих устройств в случае несанкционированного проникновения;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ж) регистрация и протоколирование текущих (штатных) и тревожных событий, приоритетное отображение тревожных событий на пульте централизованного наблюдения;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з) задание временных режимов действия идентификаторов и уровней доступа по командам оператора;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и) защита программно-аппаратных средств системы контроля и управления доступом от несанкционированного доступа к элементам управления, информации, базам данных;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к) автоматический контроль исправности технических средств и линий передачи информации;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л) возможность автономной работы периферийных технических средств с сохранением ими основных функций при отказе связи с пультом централизованного наблюдения;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м) установка с ПЦН режима свободного доступа при аварийных и чрезвычайных ситуациях, блокировка прохода по точкам доступа в случае нападения на объект;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7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н) возможность подключения дополнительных программно-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>аппаратных средств специального контроля и досмотра;</w:t>
            </w:r>
          </w:p>
          <w:p w:rsidR="00AC1527" w:rsidRPr="00664464" w:rsidRDefault="00AC1527" w:rsidP="00BF7995">
            <w:pPr>
              <w:ind w:left="117" w:right="97"/>
              <w:rPr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о) возможность интегрирования с ТСО.</w:t>
            </w:r>
          </w:p>
        </w:tc>
      </w:tr>
      <w:tr w:rsidR="00AC1527" w:rsidRPr="00664464" w:rsidTr="00BF7995">
        <w:trPr>
          <w:trHeight w:val="55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spacing w:line="252" w:lineRule="exact"/>
              <w:ind w:left="142" w:right="131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Система охранная телевизионная: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527" w:rsidRPr="00664464" w:rsidRDefault="00AC1527" w:rsidP="00BF7995">
            <w:pPr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Система охранная телевизионная создается с применением сетевых технологий (IP-система) на основе сетевого видеорегистратора и IP-видеокамер.</w:t>
            </w:r>
          </w:p>
          <w:p w:rsidR="00AC1527" w:rsidRPr="00664464" w:rsidRDefault="00AC1527" w:rsidP="00BF7995">
            <w:pPr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Средствами СОТ обо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>рудуются следующие локальные зоны объекта:</w:t>
            </w:r>
          </w:p>
          <w:p w:rsidR="00AC1527" w:rsidRPr="00664464" w:rsidRDefault="00AC1527" w:rsidP="00BF7995">
            <w:pPr>
              <w:tabs>
                <w:tab w:val="left" w:pos="696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а) периметр территории объекта или его наиболее уязвимые части;</w:t>
            </w:r>
          </w:p>
          <w:p w:rsidR="00AC1527" w:rsidRPr="00664464" w:rsidRDefault="00AC1527" w:rsidP="00BF7995">
            <w:pPr>
              <w:tabs>
                <w:tab w:val="left" w:pos="710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б) все контрольно-пропускные пункты и запасные проходы (проезды) на объект;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lastRenderedPageBreak/>
              <w:t>в) досмотровые помещения (комнаты), зоны дос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>мотра, другие помещения или сооружения по усмот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softHyphen/>
              <w:t>рению Заказчика.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Телевизионные камеры устанавливаются на отдельных опорах, кронштейнах, закрепленных на основном ограждении, опорах охранного освещения, конструкциях объекта или внутри помещений.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Телевизионные камеры, предназначенные для объективного контроля обстановки вблизи (на) критических элементов, должны иметь повышенную защищенность. Их следует устанавливать вне прямой досягаемости выведения из строя случайными нарушителями.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31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Система охранная телевизионная объекта должна обеспечивать: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а) передачу визуальной информации о состоянии периметра, контролируемых зон и помещений на назначенные посты охраны и пункт централизованной охраны (пульт централизованного наблюдения);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б) в случае получения сигнала срабатывания технических средств охраны (извещения о тревоге) передачу оператору изображения из охраняемой зоны для оценки характера возможного нарушения, </w:t>
            </w:r>
            <w:r w:rsidRPr="00664464">
              <w:rPr>
                <w:color w:val="000000"/>
                <w:sz w:val="24"/>
                <w:szCs w:val="24"/>
              </w:rPr>
              <w:t xml:space="preserve"> 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направления движения нарушителя;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в) работу в автоматизированном режиме;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г) предоставление оператору системы охранной телевизионной дополнительной информации о состоянии наблюдаемой (охраняемой) зоны с целью исключения ложных тревог, включение видеозаписи для последующего анализа;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д) визуальный контроль объекта и прилегающей к нему территории;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е) визуальный контроль за действиями подразделений охраны при несении службы, предоставление необходимой информации для координации этих действий;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ж) архивирование и последующее воспроизведение записи всех значимых событий для их анализа в автоматическом режиме или по команде оператора;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з) оперативный доступ к видеоархиву путем задания времени, даты и идентификатора телевизионной камеры;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и) совместную работу с системой контроля и управления доступом и системой охранной сигнализации;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к) автоматический вывод изображений с телевизионных камер по сигналам технических средств охраны или видеодетекторов;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л) разграничение доступа к управлению и видеоинформации с целью предотвращения несанкционированных действий;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м) хранение видеоинформации на цифровых накопителях должно составлять не менее 30 суток;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н)  р</w:t>
            </w:r>
            <w:r w:rsidRPr="00664464">
              <w:rPr>
                <w:color w:val="000000"/>
                <w:sz w:val="24"/>
                <w:szCs w:val="24"/>
                <w:lang w:eastAsia="ru-RU"/>
              </w:rPr>
              <w:t>азрешение сетевых телевизионных камер должно составлять не менее 2 мегапикселей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о) следует применять периферийные технические средства системы охранной телевизионной со встроенной функцией обнаружения движущейся цели (видеодетектор);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п) </w:t>
            </w:r>
            <w:r w:rsidRPr="00664464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не помещений (на улице) следует комплектовать телевизионные камеры объективами с автоматической регулировкой диафрагмы;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р) телевизионные камеры должны иметь функцию автоматической перезагрузки (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val="en-US" w:eastAsia="ru-RU"/>
              </w:rPr>
              <w:t>Watch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-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val="en-US" w:eastAsia="ru-RU"/>
              </w:rPr>
              <w:t>Dog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);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val="en-US" w:eastAsia="ru-RU"/>
              </w:rPr>
              <w:t>c</w:t>
            </w: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) задержка транслирования видеосигнала от видеокамеры до монитора должна составлять не более 2 секунд: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т) СОТ должна функционировать в условиях воздействия электромагнитных помех;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lastRenderedPageBreak/>
              <w:t>у) СОТ должна обеспечивать возможность документирования видеоинформации с привязкой к дате и времени записи с дискретностью не более 1 секунды;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ф) информация об обнаружении проникновения нарушителей с телевизионных камер (видеодетекторов) должна отображаться на мониторе и фиксироваться в устройстве записи;</w:t>
            </w:r>
          </w:p>
          <w:p w:rsidR="00AC1527" w:rsidRPr="00664464" w:rsidRDefault="00AC1527" w:rsidP="00BF7995">
            <w:pPr>
              <w:tabs>
                <w:tab w:val="left" w:pos="718"/>
              </w:tabs>
              <w:ind w:left="117" w:right="96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664464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х) информация со всех телевизионных камер должна поступать на пункт централизованной охраны (наблюдения).</w:t>
            </w:r>
          </w:p>
        </w:tc>
      </w:tr>
    </w:tbl>
    <w:p w:rsidR="00AC1527" w:rsidRDefault="00AC1527" w:rsidP="00AC1527">
      <w:pPr>
        <w:tabs>
          <w:tab w:val="left" w:pos="4080"/>
        </w:tabs>
        <w:jc w:val="both"/>
        <w:rPr>
          <w:sz w:val="24"/>
          <w:szCs w:val="24"/>
        </w:rPr>
      </w:pPr>
    </w:p>
    <w:p w:rsidR="00AC1527" w:rsidRPr="003031D3" w:rsidRDefault="00AC1527" w:rsidP="00AC1527">
      <w:pPr>
        <w:widowControl w:val="0"/>
        <w:rPr>
          <w:sz w:val="24"/>
          <w:szCs w:val="24"/>
          <w:lang w:eastAsia="ru-RU"/>
        </w:rPr>
      </w:pPr>
    </w:p>
    <w:p w:rsidR="00AC1527" w:rsidRPr="003031D3" w:rsidRDefault="00AC1527" w:rsidP="00AC1527">
      <w:pPr>
        <w:widowControl w:val="0"/>
        <w:rPr>
          <w:sz w:val="24"/>
          <w:szCs w:val="24"/>
        </w:rPr>
      </w:pPr>
    </w:p>
    <w:p w:rsidR="00AC1527" w:rsidRPr="003031D3" w:rsidRDefault="00AC1527" w:rsidP="00AC1527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AC1527" w:rsidRPr="003031D3" w:rsidRDefault="00AC1527" w:rsidP="00AC1527">
      <w:pPr>
        <w:widowControl w:val="0"/>
        <w:tabs>
          <w:tab w:val="left" w:pos="1080"/>
        </w:tabs>
        <w:ind w:right="1133"/>
        <w:rPr>
          <w:sz w:val="24"/>
          <w:szCs w:val="24"/>
          <w:lang w:eastAsia="ru-RU"/>
        </w:rPr>
      </w:pPr>
    </w:p>
    <w:p w:rsidR="00AC1527" w:rsidRPr="003031D3" w:rsidRDefault="00AC1527" w:rsidP="00AC1527">
      <w:pPr>
        <w:widowControl w:val="0"/>
        <w:rPr>
          <w:sz w:val="24"/>
          <w:szCs w:val="24"/>
        </w:rPr>
      </w:pPr>
    </w:p>
    <w:p w:rsidR="0044715C" w:rsidRDefault="0044715C">
      <w:bookmarkStart w:id="14" w:name="_GoBack"/>
      <w:bookmarkEnd w:id="14"/>
    </w:p>
    <w:sectPr w:rsidR="0044715C" w:rsidSect="00EF745C">
      <w:headerReference w:type="default" r:id="rId14"/>
      <w:pgSz w:w="11906" w:h="16838" w:code="9"/>
      <w:pgMar w:top="1134" w:right="709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Ex BT">
    <w:altName w:val="Segoe Script"/>
    <w:charset w:val="00"/>
    <w:family w:val="swiss"/>
    <w:pitch w:val="variable"/>
    <w:sig w:usb0="00000001" w:usb1="00000000" w:usb2="00000000" w:usb3="00000000" w:csb0="0000001B" w:csb1="00000000"/>
  </w:font>
  <w:font w:name="Txt">
    <w:altName w:val="Courier New"/>
    <w:charset w:val="CC"/>
    <w:family w:val="auto"/>
    <w:pitch w:val="variable"/>
    <w:sig w:usb0="00000000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102" w:rsidRPr="007F058C" w:rsidRDefault="00AC1527">
    <w:pPr>
      <w:pStyle w:val="af1"/>
      <w:jc w:val="center"/>
      <w:rPr>
        <w:sz w:val="24"/>
        <w:szCs w:val="24"/>
      </w:rPr>
    </w:pPr>
    <w:r w:rsidRPr="007F058C">
      <w:rPr>
        <w:sz w:val="24"/>
        <w:szCs w:val="24"/>
      </w:rPr>
      <w:fldChar w:fldCharType="begin"/>
    </w:r>
    <w:r w:rsidRPr="007F058C">
      <w:rPr>
        <w:sz w:val="24"/>
        <w:szCs w:val="24"/>
      </w:rPr>
      <w:instrText>PAGE   \* MERGEFORMAT</w:instrText>
    </w:r>
    <w:r w:rsidRPr="007F058C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7F058C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13006"/>
    <w:multiLevelType w:val="hybridMultilevel"/>
    <w:tmpl w:val="7BC267B8"/>
    <w:lvl w:ilvl="0" w:tplc="6C4290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0D3C47"/>
    <w:multiLevelType w:val="hybridMultilevel"/>
    <w:tmpl w:val="502E7956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1C8D1411"/>
    <w:multiLevelType w:val="hybridMultilevel"/>
    <w:tmpl w:val="1554BF4E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8" w15:restartNumberingAfterBreak="0">
    <w:nsid w:val="25777FF1"/>
    <w:multiLevelType w:val="hybridMultilevel"/>
    <w:tmpl w:val="452E7ECC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37BD6"/>
    <w:multiLevelType w:val="hybridMultilevel"/>
    <w:tmpl w:val="32B230A8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43E3803"/>
    <w:multiLevelType w:val="hybridMultilevel"/>
    <w:tmpl w:val="2A6E43CC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DBA78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78A395C"/>
    <w:multiLevelType w:val="multilevel"/>
    <w:tmpl w:val="21C6142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  <w:sz w:val="22"/>
        <w:szCs w:val="22"/>
      </w:rPr>
    </w:lvl>
    <w:lvl w:ilvl="1">
      <w:start w:val="1"/>
      <w:numFmt w:val="decimal"/>
      <w:lvlText w:val="1.%2"/>
      <w:lvlJc w:val="left"/>
      <w:pPr>
        <w:tabs>
          <w:tab w:val="num" w:pos="1134"/>
        </w:tabs>
        <w:ind w:left="1134" w:hanging="1134"/>
      </w:pPr>
      <w:rPr>
        <w:rFonts w:cs="Times New Roman"/>
        <w:color w:val="FF0000"/>
      </w:rPr>
    </w:lvl>
    <w:lvl w:ilvl="2">
      <w:start w:val="1"/>
      <w:numFmt w:val="decimal"/>
      <w:lvlText w:val="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olor w:val="FF0000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48761E58"/>
    <w:multiLevelType w:val="multilevel"/>
    <w:tmpl w:val="8C8A1960"/>
    <w:lvl w:ilvl="0">
      <w:start w:val="1"/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Swis721 LtEx BT" w:hAnsi="Swis721 LtEx BT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Txt" w:hAnsi="Txt"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2232"/>
        </w:tabs>
        <w:ind w:left="2016" w:hanging="504"/>
      </w:pPr>
    </w:lvl>
    <w:lvl w:ilvl="3">
      <w:start w:val="1"/>
      <w:numFmt w:val="decimal"/>
      <w:lvlText w:val="%1.%2.%3.%4."/>
      <w:lvlJc w:val="left"/>
      <w:pPr>
        <w:tabs>
          <w:tab w:val="num" w:pos="2952"/>
        </w:tabs>
        <w:ind w:left="2520" w:hanging="648"/>
      </w:pPr>
    </w:lvl>
    <w:lvl w:ilvl="4">
      <w:start w:val="1"/>
      <w:numFmt w:val="decimal"/>
      <w:lvlText w:val="%1.%2.%3.%4.%5."/>
      <w:lvlJc w:val="left"/>
      <w:pPr>
        <w:tabs>
          <w:tab w:val="num" w:pos="3672"/>
        </w:tabs>
        <w:ind w:left="3024" w:hanging="792"/>
      </w:pPr>
    </w:lvl>
    <w:lvl w:ilvl="5">
      <w:start w:val="1"/>
      <w:numFmt w:val="decimal"/>
      <w:lvlText w:val="%1.%2.%3.%4.%5.%6."/>
      <w:lvlJc w:val="left"/>
      <w:pPr>
        <w:tabs>
          <w:tab w:val="num" w:pos="4032"/>
        </w:tabs>
        <w:ind w:left="3528" w:hanging="936"/>
      </w:pPr>
    </w:lvl>
    <w:lvl w:ilvl="6">
      <w:start w:val="1"/>
      <w:numFmt w:val="decimal"/>
      <w:lvlText w:val="%1.%2.%3.%4.%5.%6.%7."/>
      <w:lvlJc w:val="left"/>
      <w:pPr>
        <w:tabs>
          <w:tab w:val="num" w:pos="4752"/>
        </w:tabs>
        <w:ind w:left="403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72"/>
        </w:tabs>
        <w:ind w:left="453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832"/>
        </w:tabs>
        <w:ind w:left="5112" w:hanging="1440"/>
      </w:pPr>
    </w:lvl>
  </w:abstractNum>
  <w:abstractNum w:abstractNumId="14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5" w15:restartNumberingAfterBreak="0">
    <w:nsid w:val="5AD5732B"/>
    <w:multiLevelType w:val="hybridMultilevel"/>
    <w:tmpl w:val="7E02AB6E"/>
    <w:lvl w:ilvl="0" w:tplc="04190017">
      <w:start w:val="1"/>
      <w:numFmt w:val="bullet"/>
      <w:pStyle w:val="30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5CB37ABB"/>
    <w:multiLevelType w:val="hybridMultilevel"/>
    <w:tmpl w:val="35661504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EF52476"/>
    <w:multiLevelType w:val="hybridMultilevel"/>
    <w:tmpl w:val="0344A568"/>
    <w:lvl w:ilvl="0" w:tplc="FFFFFFFF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6D3DF8"/>
    <w:multiLevelType w:val="multilevel"/>
    <w:tmpl w:val="633EA63C"/>
    <w:lvl w:ilvl="0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91F7D32"/>
    <w:multiLevelType w:val="hybridMultilevel"/>
    <w:tmpl w:val="89AAA2E6"/>
    <w:lvl w:ilvl="0" w:tplc="EDBA78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5"/>
  </w:num>
  <w:num w:numId="4">
    <w:abstractNumId w:val="12"/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7"/>
  </w:num>
  <w:num w:numId="9">
    <w:abstractNumId w:val="14"/>
  </w:num>
  <w:num w:numId="10">
    <w:abstractNumId w:val="9"/>
  </w:num>
  <w:num w:numId="11">
    <w:abstractNumId w:val="20"/>
  </w:num>
  <w:num w:numId="12">
    <w:abstractNumId w:val="3"/>
  </w:num>
  <w:num w:numId="13">
    <w:abstractNumId w:val="19"/>
  </w:num>
  <w:num w:numId="14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6"/>
  </w:num>
  <w:num w:numId="17">
    <w:abstractNumId w:val="22"/>
  </w:num>
  <w:num w:numId="18">
    <w:abstractNumId w:val="11"/>
  </w:num>
  <w:num w:numId="19">
    <w:abstractNumId w:val="8"/>
  </w:num>
  <w:num w:numId="20">
    <w:abstractNumId w:val="10"/>
  </w:num>
  <w:num w:numId="21">
    <w:abstractNumId w:val="4"/>
  </w:num>
  <w:num w:numId="22">
    <w:abstractNumId w:val="21"/>
  </w:num>
  <w:num w:numId="23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7B"/>
    <w:rsid w:val="0044715C"/>
    <w:rsid w:val="00AC1527"/>
    <w:rsid w:val="00D7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467704-D72A-484F-89FB-BDBC3945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C15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11">
    <w:name w:val="heading 1"/>
    <w:basedOn w:val="a3"/>
    <w:next w:val="a3"/>
    <w:link w:val="12"/>
    <w:qFormat/>
    <w:rsid w:val="00AC1527"/>
    <w:pPr>
      <w:keepNext/>
      <w:outlineLvl w:val="0"/>
    </w:pPr>
    <w:rPr>
      <w:lang w:val="x-none" w:eastAsia="ru-RU"/>
    </w:rPr>
  </w:style>
  <w:style w:type="paragraph" w:styleId="20">
    <w:name w:val="heading 2"/>
    <w:aliases w:val="2,sub-sect,H2,h2,Б2,RTC,iz2"/>
    <w:basedOn w:val="a3"/>
    <w:next w:val="a3"/>
    <w:link w:val="21"/>
    <w:uiPriority w:val="99"/>
    <w:unhideWhenUsed/>
    <w:qFormat/>
    <w:rsid w:val="00AC152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1">
    <w:name w:val="heading 3"/>
    <w:aliases w:val="H3"/>
    <w:basedOn w:val="a3"/>
    <w:next w:val="a3"/>
    <w:link w:val="32"/>
    <w:uiPriority w:val="9"/>
    <w:unhideWhenUsed/>
    <w:qFormat/>
    <w:rsid w:val="00AC152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paragraph" w:styleId="4">
    <w:name w:val="heading 4"/>
    <w:basedOn w:val="a3"/>
    <w:next w:val="a3"/>
    <w:link w:val="40"/>
    <w:uiPriority w:val="99"/>
    <w:qFormat/>
    <w:rsid w:val="00AC1527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lang w:val="x-none" w:eastAsia="ru-RU"/>
    </w:rPr>
  </w:style>
  <w:style w:type="paragraph" w:styleId="5">
    <w:name w:val="heading 5"/>
    <w:aliases w:val="H5,h5,h51,H51,h52,test,Block Label,Level 3 - i"/>
    <w:basedOn w:val="a3"/>
    <w:next w:val="a3"/>
    <w:link w:val="50"/>
    <w:uiPriority w:val="99"/>
    <w:qFormat/>
    <w:rsid w:val="00AC1527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  <w:lang w:val="x-none" w:eastAsia="x-none"/>
    </w:rPr>
  </w:style>
  <w:style w:type="paragraph" w:styleId="6">
    <w:name w:val="heading 6"/>
    <w:aliases w:val="RTC 6"/>
    <w:basedOn w:val="a3"/>
    <w:next w:val="a3"/>
    <w:link w:val="60"/>
    <w:uiPriority w:val="99"/>
    <w:qFormat/>
    <w:rsid w:val="00AC1527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aliases w:val="RTC7"/>
    <w:basedOn w:val="a3"/>
    <w:next w:val="a3"/>
    <w:link w:val="70"/>
    <w:uiPriority w:val="99"/>
    <w:qFormat/>
    <w:rsid w:val="00AC1527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  <w:lang w:val="x-none" w:eastAsia="x-none"/>
    </w:rPr>
  </w:style>
  <w:style w:type="paragraph" w:styleId="8">
    <w:name w:val="heading 8"/>
    <w:basedOn w:val="a3"/>
    <w:next w:val="a3"/>
    <w:link w:val="80"/>
    <w:uiPriority w:val="99"/>
    <w:qFormat/>
    <w:rsid w:val="00AC1527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  <w:lang w:val="x-none" w:eastAsia="x-none"/>
    </w:rPr>
  </w:style>
  <w:style w:type="paragraph" w:styleId="9">
    <w:name w:val="heading 9"/>
    <w:basedOn w:val="a3"/>
    <w:next w:val="a3"/>
    <w:link w:val="90"/>
    <w:uiPriority w:val="99"/>
    <w:qFormat/>
    <w:rsid w:val="00AC1527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basedOn w:val="a4"/>
    <w:link w:val="11"/>
    <w:rsid w:val="00AC1527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21">
    <w:name w:val="Заголовок 2 Знак"/>
    <w:aliases w:val="2 Знак1,sub-sect Знак1,H2 Знак1,h2 Знак1,Б2 Знак1,RTC Знак1,iz2 Знак1"/>
    <w:basedOn w:val="a4"/>
    <w:link w:val="20"/>
    <w:uiPriority w:val="99"/>
    <w:rsid w:val="00AC1527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2">
    <w:name w:val="Заголовок 3 Знак"/>
    <w:aliases w:val="H3 Знак"/>
    <w:basedOn w:val="a4"/>
    <w:link w:val="31"/>
    <w:uiPriority w:val="9"/>
    <w:rsid w:val="00AC1527"/>
    <w:rPr>
      <w:rFonts w:ascii="Cambria" w:eastAsia="Times New Roman" w:hAnsi="Cambria" w:cs="Times New Roman"/>
      <w:b/>
      <w:bCs/>
      <w:color w:val="4F81BD"/>
      <w:sz w:val="28"/>
      <w:szCs w:val="28"/>
      <w:lang w:val="x-none" w:eastAsia="x-none"/>
    </w:rPr>
  </w:style>
  <w:style w:type="character" w:customStyle="1" w:styleId="40">
    <w:name w:val="Заголовок 4 Знак"/>
    <w:basedOn w:val="a4"/>
    <w:link w:val="4"/>
    <w:uiPriority w:val="99"/>
    <w:rsid w:val="00AC1527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4"/>
    <w:link w:val="5"/>
    <w:uiPriority w:val="99"/>
    <w:rsid w:val="00AC1527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aliases w:val="RTC 6 Знак"/>
    <w:basedOn w:val="a4"/>
    <w:link w:val="6"/>
    <w:uiPriority w:val="99"/>
    <w:rsid w:val="00AC152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RTC7 Знак"/>
    <w:basedOn w:val="a4"/>
    <w:link w:val="7"/>
    <w:uiPriority w:val="99"/>
    <w:rsid w:val="00AC1527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80">
    <w:name w:val="Заголовок 8 Знак"/>
    <w:basedOn w:val="a4"/>
    <w:link w:val="8"/>
    <w:uiPriority w:val="99"/>
    <w:rsid w:val="00AC1527"/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4"/>
    <w:link w:val="9"/>
    <w:uiPriority w:val="99"/>
    <w:rsid w:val="00AC1527"/>
    <w:rPr>
      <w:rFonts w:ascii="Arial" w:eastAsia="Times New Roman" w:hAnsi="Arial" w:cs="Times New Roman"/>
      <w:lang w:val="x-none" w:eastAsia="x-none"/>
    </w:rPr>
  </w:style>
  <w:style w:type="paragraph" w:styleId="a7">
    <w:name w:val="List Paragraph"/>
    <w:basedOn w:val="a3"/>
    <w:uiPriority w:val="34"/>
    <w:qFormat/>
    <w:rsid w:val="00AC1527"/>
    <w:pPr>
      <w:ind w:left="720"/>
      <w:contextualSpacing/>
    </w:pPr>
  </w:style>
  <w:style w:type="paragraph" w:customStyle="1" w:styleId="a8">
    <w:name w:val="Знак Знак Знак"/>
    <w:basedOn w:val="a3"/>
    <w:rsid w:val="00AC1527"/>
    <w:pPr>
      <w:tabs>
        <w:tab w:val="num" w:pos="360"/>
      </w:tabs>
      <w:spacing w:after="160" w:line="240" w:lineRule="exact"/>
    </w:pPr>
    <w:rPr>
      <w:noProof/>
      <w:sz w:val="24"/>
      <w:szCs w:val="24"/>
      <w:lang w:val="en-US" w:eastAsia="ru-RU"/>
    </w:rPr>
  </w:style>
  <w:style w:type="paragraph" w:customStyle="1" w:styleId="CoverAuthor">
    <w:name w:val="Cover Author"/>
    <w:basedOn w:val="a3"/>
    <w:rsid w:val="00AC1527"/>
    <w:pPr>
      <w:keepNext/>
      <w:suppressAutoHyphens/>
      <w:spacing w:after="120" w:line="240" w:lineRule="atLeast"/>
    </w:pPr>
    <w:rPr>
      <w:rFonts w:ascii="Arial" w:hAnsi="Arial" w:cs="Arial"/>
      <w:spacing w:val="-5"/>
    </w:rPr>
  </w:style>
  <w:style w:type="table" w:styleId="a9">
    <w:name w:val="Table Grid"/>
    <w:basedOn w:val="a5"/>
    <w:uiPriority w:val="59"/>
    <w:rsid w:val="00AC1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3"/>
    <w:link w:val="ab"/>
    <w:uiPriority w:val="99"/>
    <w:rsid w:val="00AC1527"/>
    <w:pPr>
      <w:spacing w:after="120"/>
      <w:ind w:left="283"/>
    </w:pPr>
    <w:rPr>
      <w:sz w:val="24"/>
      <w:szCs w:val="24"/>
      <w:lang w:val="x-none" w:eastAsia="ru-RU"/>
    </w:rPr>
  </w:style>
  <w:style w:type="character" w:customStyle="1" w:styleId="ab">
    <w:name w:val="Основной текст с отступом Знак"/>
    <w:basedOn w:val="a4"/>
    <w:link w:val="aa"/>
    <w:uiPriority w:val="99"/>
    <w:rsid w:val="00AC15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c">
    <w:name w:val="footnote text"/>
    <w:basedOn w:val="a3"/>
    <w:link w:val="ad"/>
    <w:uiPriority w:val="99"/>
    <w:rsid w:val="00AC1527"/>
    <w:rPr>
      <w:sz w:val="20"/>
      <w:szCs w:val="20"/>
      <w:lang w:val="x-none" w:eastAsia="ru-RU"/>
    </w:rPr>
  </w:style>
  <w:style w:type="character" w:customStyle="1" w:styleId="ad">
    <w:name w:val="Текст сноски Знак"/>
    <w:basedOn w:val="a4"/>
    <w:link w:val="ac"/>
    <w:uiPriority w:val="99"/>
    <w:rsid w:val="00AC152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e">
    <w:name w:val="footnote reference"/>
    <w:rsid w:val="00AC1527"/>
    <w:rPr>
      <w:rFonts w:cs="Times New Roman"/>
      <w:vertAlign w:val="superscript"/>
    </w:rPr>
  </w:style>
  <w:style w:type="paragraph" w:styleId="af">
    <w:name w:val="Balloon Text"/>
    <w:basedOn w:val="a3"/>
    <w:link w:val="af0"/>
    <w:uiPriority w:val="99"/>
    <w:semiHidden/>
    <w:unhideWhenUsed/>
    <w:rsid w:val="00AC1527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basedOn w:val="a4"/>
    <w:link w:val="af"/>
    <w:uiPriority w:val="99"/>
    <w:semiHidden/>
    <w:rsid w:val="00AC152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header"/>
    <w:basedOn w:val="a3"/>
    <w:link w:val="af2"/>
    <w:uiPriority w:val="99"/>
    <w:unhideWhenUsed/>
    <w:rsid w:val="00AC15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basedOn w:val="a4"/>
    <w:link w:val="af1"/>
    <w:uiPriority w:val="99"/>
    <w:rsid w:val="00AC152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3">
    <w:name w:val="footer"/>
    <w:basedOn w:val="a3"/>
    <w:link w:val="af4"/>
    <w:uiPriority w:val="99"/>
    <w:unhideWhenUsed/>
    <w:rsid w:val="00AC15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basedOn w:val="a4"/>
    <w:link w:val="af3"/>
    <w:uiPriority w:val="99"/>
    <w:rsid w:val="00AC152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numbering" w:customStyle="1" w:styleId="13">
    <w:name w:val="Нет списка1"/>
    <w:next w:val="a6"/>
    <w:uiPriority w:val="99"/>
    <w:semiHidden/>
    <w:unhideWhenUsed/>
    <w:rsid w:val="00AC1527"/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uiPriority w:val="9"/>
    <w:locked/>
    <w:rsid w:val="00AC1527"/>
    <w:rPr>
      <w:b/>
      <w:bCs/>
      <w:sz w:val="32"/>
      <w:szCs w:val="32"/>
    </w:rPr>
  </w:style>
  <w:style w:type="paragraph" w:styleId="af5">
    <w:name w:val="Normal (Web)"/>
    <w:basedOn w:val="a3"/>
    <w:uiPriority w:val="99"/>
    <w:rsid w:val="00AC1527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6">
    <w:name w:val="Strong"/>
    <w:uiPriority w:val="22"/>
    <w:qFormat/>
    <w:rsid w:val="00AC1527"/>
    <w:rPr>
      <w:rFonts w:cs="Times New Roman"/>
      <w:b/>
    </w:rPr>
  </w:style>
  <w:style w:type="paragraph" w:styleId="33">
    <w:name w:val="Body Text 3"/>
    <w:basedOn w:val="a3"/>
    <w:link w:val="34"/>
    <w:uiPriority w:val="99"/>
    <w:rsid w:val="00AC1527"/>
    <w:pPr>
      <w:autoSpaceDE w:val="0"/>
      <w:autoSpaceDN w:val="0"/>
      <w:ind w:right="5670"/>
      <w:jc w:val="both"/>
    </w:pPr>
    <w:rPr>
      <w:sz w:val="24"/>
      <w:szCs w:val="24"/>
      <w:lang w:val="x-none" w:eastAsia="ru-RU"/>
    </w:rPr>
  </w:style>
  <w:style w:type="character" w:customStyle="1" w:styleId="34">
    <w:name w:val="Основной текст 3 Знак"/>
    <w:basedOn w:val="a4"/>
    <w:link w:val="33"/>
    <w:uiPriority w:val="99"/>
    <w:rsid w:val="00AC15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7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3"/>
    <w:link w:val="af8"/>
    <w:uiPriority w:val="99"/>
    <w:rsid w:val="00AC1527"/>
    <w:pPr>
      <w:autoSpaceDE w:val="0"/>
      <w:autoSpaceDN w:val="0"/>
      <w:jc w:val="both"/>
    </w:pPr>
    <w:rPr>
      <w:lang w:val="x-none" w:eastAsia="ru-RU"/>
    </w:rPr>
  </w:style>
  <w:style w:type="character" w:customStyle="1" w:styleId="a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basedOn w:val="a4"/>
    <w:link w:val="af7"/>
    <w:uiPriority w:val="99"/>
    <w:rsid w:val="00AC1527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35">
    <w:name w:val="Body Text Indent 3"/>
    <w:basedOn w:val="a3"/>
    <w:link w:val="36"/>
    <w:uiPriority w:val="99"/>
    <w:rsid w:val="00AC1527"/>
    <w:pPr>
      <w:autoSpaceDE w:val="0"/>
      <w:autoSpaceDN w:val="0"/>
      <w:ind w:right="-716" w:firstLine="567"/>
      <w:jc w:val="center"/>
    </w:pPr>
    <w:rPr>
      <w:b/>
      <w:bCs/>
      <w:sz w:val="24"/>
      <w:szCs w:val="24"/>
      <w:lang w:val="x-none" w:eastAsia="ru-RU"/>
    </w:rPr>
  </w:style>
  <w:style w:type="character" w:customStyle="1" w:styleId="36">
    <w:name w:val="Основной текст с отступом 3 Знак"/>
    <w:basedOn w:val="a4"/>
    <w:link w:val="35"/>
    <w:uiPriority w:val="99"/>
    <w:rsid w:val="00AC1527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f9">
    <w:basedOn w:val="a3"/>
    <w:next w:val="afa"/>
    <w:link w:val="afb"/>
    <w:uiPriority w:val="10"/>
    <w:qFormat/>
    <w:rsid w:val="00AC1527"/>
    <w:pPr>
      <w:autoSpaceDE w:val="0"/>
      <w:autoSpaceDN w:val="0"/>
      <w:ind w:right="-1050"/>
      <w:jc w:val="center"/>
    </w:pPr>
    <w:rPr>
      <w:sz w:val="24"/>
      <w:szCs w:val="24"/>
      <w:lang w:eastAsia="ru-RU"/>
    </w:rPr>
  </w:style>
  <w:style w:type="character" w:customStyle="1" w:styleId="afb">
    <w:name w:val="Название Знак"/>
    <w:link w:val="af9"/>
    <w:uiPriority w:val="10"/>
    <w:rsid w:val="00AC1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3"/>
    <w:link w:val="23"/>
    <w:uiPriority w:val="99"/>
    <w:rsid w:val="00AC1527"/>
    <w:rPr>
      <w:lang w:val="x-none" w:eastAsia="ru-RU"/>
    </w:rPr>
  </w:style>
  <w:style w:type="character" w:customStyle="1" w:styleId="23">
    <w:name w:val="Основной текст 2 Знак"/>
    <w:basedOn w:val="a4"/>
    <w:link w:val="22"/>
    <w:uiPriority w:val="99"/>
    <w:rsid w:val="00AC1527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afc">
    <w:name w:val="Справа"/>
    <w:basedOn w:val="a3"/>
    <w:rsid w:val="00AC1527"/>
    <w:pPr>
      <w:spacing w:after="120"/>
      <w:jc w:val="right"/>
    </w:pPr>
    <w:rPr>
      <w:lang w:eastAsia="ru-RU"/>
    </w:rPr>
  </w:style>
  <w:style w:type="paragraph" w:customStyle="1" w:styleId="afd">
    <w:name w:val="Слева (без отступа)"/>
    <w:basedOn w:val="a3"/>
    <w:rsid w:val="00AC1527"/>
    <w:pPr>
      <w:spacing w:after="120"/>
      <w:jc w:val="both"/>
    </w:pPr>
    <w:rPr>
      <w:lang w:eastAsia="ru-RU"/>
    </w:rPr>
  </w:style>
  <w:style w:type="paragraph" w:styleId="24">
    <w:name w:val="Body Text Indent 2"/>
    <w:basedOn w:val="a3"/>
    <w:link w:val="25"/>
    <w:uiPriority w:val="99"/>
    <w:rsid w:val="00AC1527"/>
    <w:pPr>
      <w:spacing w:line="202" w:lineRule="auto"/>
      <w:ind w:left="720"/>
      <w:jc w:val="both"/>
    </w:pPr>
    <w:rPr>
      <w:lang w:val="x-none" w:eastAsia="ru-RU"/>
    </w:rPr>
  </w:style>
  <w:style w:type="character" w:customStyle="1" w:styleId="25">
    <w:name w:val="Основной текст с отступом 2 Знак"/>
    <w:basedOn w:val="a4"/>
    <w:link w:val="24"/>
    <w:uiPriority w:val="99"/>
    <w:rsid w:val="00AC1527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styleId="afe">
    <w:name w:val="page number"/>
    <w:uiPriority w:val="99"/>
    <w:rsid w:val="00AC1527"/>
    <w:rPr>
      <w:rFonts w:cs="Times New Roman"/>
    </w:rPr>
  </w:style>
  <w:style w:type="character" w:customStyle="1" w:styleId="aff">
    <w:name w:val="Стиль полужирный Красный"/>
    <w:rsid w:val="00AC1527"/>
    <w:rPr>
      <w:rFonts w:ascii="Times New Roman" w:hAnsi="Times New Roman"/>
      <w:color w:val="auto"/>
    </w:rPr>
  </w:style>
  <w:style w:type="paragraph" w:styleId="26">
    <w:name w:val="List 2"/>
    <w:basedOn w:val="a3"/>
    <w:uiPriority w:val="99"/>
    <w:rsid w:val="00AC1527"/>
    <w:pPr>
      <w:tabs>
        <w:tab w:val="num" w:pos="1980"/>
      </w:tabs>
      <w:spacing w:line="360" w:lineRule="auto"/>
      <w:ind w:left="1260"/>
      <w:jc w:val="both"/>
    </w:pPr>
    <w:rPr>
      <w:lang w:eastAsia="ru-RU"/>
    </w:rPr>
  </w:style>
  <w:style w:type="character" w:customStyle="1" w:styleId="aff0">
    <w:name w:val="комментарий"/>
    <w:rsid w:val="00AC1527"/>
    <w:rPr>
      <w:b/>
      <w:i/>
      <w:shd w:val="clear" w:color="auto" w:fill="FFFF99"/>
    </w:rPr>
  </w:style>
  <w:style w:type="paragraph" w:customStyle="1" w:styleId="14">
    <w:name w:val="Обычный1"/>
    <w:rsid w:val="00AC1527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3"/>
    <w:rsid w:val="00AC1527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  <w:lang w:eastAsia="ru-RU"/>
    </w:rPr>
  </w:style>
  <w:style w:type="paragraph" w:customStyle="1" w:styleId="aff1">
    <w:name w:val="Подподпункт"/>
    <w:basedOn w:val="a3"/>
    <w:rsid w:val="00AC1527"/>
    <w:pPr>
      <w:tabs>
        <w:tab w:val="num" w:pos="1008"/>
      </w:tabs>
      <w:spacing w:line="360" w:lineRule="auto"/>
      <w:ind w:left="1008" w:hanging="1008"/>
      <w:jc w:val="both"/>
    </w:pPr>
    <w:rPr>
      <w:lang w:eastAsia="ru-RU"/>
    </w:rPr>
  </w:style>
  <w:style w:type="paragraph" w:customStyle="1" w:styleId="aff2">
    <w:name w:val="Ариал"/>
    <w:basedOn w:val="a3"/>
    <w:rsid w:val="00AC1527"/>
    <w:pPr>
      <w:spacing w:before="120" w:after="120" w:line="360" w:lineRule="auto"/>
      <w:ind w:firstLine="851"/>
      <w:jc w:val="both"/>
    </w:pPr>
    <w:rPr>
      <w:rFonts w:ascii="Arial" w:hAnsi="Arial" w:cs="Arial"/>
      <w:sz w:val="24"/>
      <w:szCs w:val="24"/>
      <w:lang w:eastAsia="ru-RU"/>
    </w:rPr>
  </w:style>
  <w:style w:type="paragraph" w:styleId="a2">
    <w:name w:val="List Bullet"/>
    <w:basedOn w:val="a3"/>
    <w:uiPriority w:val="99"/>
    <w:rsid w:val="00AC1527"/>
    <w:pPr>
      <w:numPr>
        <w:ilvl w:val="1"/>
        <w:numId w:val="1"/>
      </w:numPr>
      <w:tabs>
        <w:tab w:val="left" w:pos="1134"/>
      </w:tabs>
      <w:spacing w:after="120" w:line="288" w:lineRule="auto"/>
      <w:jc w:val="both"/>
    </w:pPr>
    <w:rPr>
      <w:lang w:eastAsia="ru-RU"/>
    </w:rPr>
  </w:style>
  <w:style w:type="paragraph" w:customStyle="1" w:styleId="aff3">
    <w:name w:val="Абзац нумеров"/>
    <w:basedOn w:val="a3"/>
    <w:rsid w:val="00AC1527"/>
    <w:pPr>
      <w:tabs>
        <w:tab w:val="num" w:pos="1440"/>
      </w:tabs>
      <w:spacing w:after="120" w:line="288" w:lineRule="auto"/>
      <w:ind w:left="1440" w:hanging="360"/>
      <w:jc w:val="both"/>
    </w:pPr>
    <w:rPr>
      <w:lang w:eastAsia="ru-RU"/>
    </w:rPr>
  </w:style>
  <w:style w:type="paragraph" w:customStyle="1" w:styleId="ConsNormal">
    <w:name w:val="ConsNormal"/>
    <w:rsid w:val="00AC15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C15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List Bullet 3"/>
    <w:basedOn w:val="a3"/>
    <w:autoRedefine/>
    <w:uiPriority w:val="99"/>
    <w:rsid w:val="00AC1527"/>
    <w:pPr>
      <w:numPr>
        <w:numId w:val="3"/>
      </w:numPr>
      <w:tabs>
        <w:tab w:val="clear" w:pos="1559"/>
        <w:tab w:val="num" w:pos="1620"/>
      </w:tabs>
      <w:autoSpaceDE w:val="0"/>
      <w:autoSpaceDN w:val="0"/>
      <w:ind w:left="1620" w:hanging="360"/>
      <w:jc w:val="both"/>
    </w:pPr>
    <w:rPr>
      <w:lang w:eastAsia="ru-RU"/>
    </w:rPr>
  </w:style>
  <w:style w:type="paragraph" w:customStyle="1" w:styleId="BodyTextIndent1">
    <w:name w:val="Body Text Indent1"/>
    <w:aliases w:val="текст"/>
    <w:basedOn w:val="a3"/>
    <w:rsid w:val="00AC1527"/>
    <w:pPr>
      <w:spacing w:line="360" w:lineRule="auto"/>
      <w:ind w:left="540" w:firstLine="27"/>
      <w:jc w:val="both"/>
    </w:pPr>
    <w:rPr>
      <w:lang w:eastAsia="ru-RU"/>
    </w:rPr>
  </w:style>
  <w:style w:type="paragraph" w:customStyle="1" w:styleId="aff4">
    <w:name w:val="Пункт"/>
    <w:basedOn w:val="a3"/>
    <w:rsid w:val="00AC1527"/>
    <w:pPr>
      <w:tabs>
        <w:tab w:val="num" w:pos="720"/>
      </w:tabs>
      <w:spacing w:line="360" w:lineRule="auto"/>
      <w:ind w:left="720" w:hanging="720"/>
      <w:jc w:val="both"/>
    </w:pPr>
    <w:rPr>
      <w:lang w:eastAsia="ru-RU"/>
    </w:rPr>
  </w:style>
  <w:style w:type="paragraph" w:customStyle="1" w:styleId="aff5">
    <w:name w:val="Подпункт"/>
    <w:basedOn w:val="aff4"/>
    <w:rsid w:val="00AC1527"/>
    <w:pPr>
      <w:tabs>
        <w:tab w:val="clear" w:pos="720"/>
        <w:tab w:val="num" w:pos="864"/>
      </w:tabs>
      <w:ind w:left="864" w:hanging="864"/>
    </w:pPr>
  </w:style>
  <w:style w:type="paragraph" w:styleId="aff6">
    <w:name w:val="caption"/>
    <w:basedOn w:val="a3"/>
    <w:next w:val="a3"/>
    <w:uiPriority w:val="35"/>
    <w:qFormat/>
    <w:rsid w:val="00AC1527"/>
    <w:pPr>
      <w:autoSpaceDE w:val="0"/>
      <w:autoSpaceDN w:val="0"/>
      <w:spacing w:before="360"/>
    </w:pPr>
    <w:rPr>
      <w:sz w:val="24"/>
      <w:szCs w:val="24"/>
      <w:lang w:eastAsia="ru-RU"/>
    </w:rPr>
  </w:style>
  <w:style w:type="paragraph" w:customStyle="1" w:styleId="-4">
    <w:name w:val="пункт-4"/>
    <w:basedOn w:val="a3"/>
    <w:rsid w:val="00AC1527"/>
    <w:pPr>
      <w:numPr>
        <w:ilvl w:val="3"/>
        <w:numId w:val="4"/>
      </w:numPr>
      <w:tabs>
        <w:tab w:val="clear" w:pos="1134"/>
        <w:tab w:val="num" w:pos="1418"/>
      </w:tabs>
      <w:spacing w:line="360" w:lineRule="auto"/>
      <w:ind w:left="1418" w:hanging="1418"/>
      <w:jc w:val="both"/>
    </w:pPr>
    <w:rPr>
      <w:sz w:val="24"/>
      <w:szCs w:val="24"/>
      <w:lang w:eastAsia="ru-RU"/>
    </w:rPr>
  </w:style>
  <w:style w:type="paragraph" w:customStyle="1" w:styleId="lev2">
    <w:name w:val="lev2"/>
    <w:basedOn w:val="af7"/>
    <w:rsid w:val="00AC1527"/>
    <w:pPr>
      <w:numPr>
        <w:ilvl w:val="1"/>
        <w:numId w:val="5"/>
      </w:numPr>
      <w:autoSpaceDE/>
      <w:autoSpaceDN/>
    </w:pPr>
    <w:rPr>
      <w:color w:val="000000"/>
      <w:sz w:val="24"/>
      <w:szCs w:val="24"/>
    </w:rPr>
  </w:style>
  <w:style w:type="table" w:customStyle="1" w:styleId="15">
    <w:name w:val="Сетка таблицы1"/>
    <w:basedOn w:val="a5"/>
    <w:next w:val="a9"/>
    <w:uiPriority w:val="99"/>
    <w:rsid w:val="00AC1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annotation text"/>
    <w:basedOn w:val="a3"/>
    <w:link w:val="aff8"/>
    <w:uiPriority w:val="99"/>
    <w:semiHidden/>
    <w:rsid w:val="00AC1527"/>
    <w:rPr>
      <w:sz w:val="20"/>
      <w:szCs w:val="20"/>
      <w:lang w:val="x-none" w:eastAsia="ru-RU"/>
    </w:rPr>
  </w:style>
  <w:style w:type="character" w:customStyle="1" w:styleId="aff8">
    <w:name w:val="Текст примечания Знак"/>
    <w:basedOn w:val="a4"/>
    <w:link w:val="aff7"/>
    <w:uiPriority w:val="99"/>
    <w:semiHidden/>
    <w:rsid w:val="00AC152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AC1527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AC152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ffb">
    <w:name w:val="Plain Text"/>
    <w:basedOn w:val="a3"/>
    <w:link w:val="affc"/>
    <w:uiPriority w:val="99"/>
    <w:rsid w:val="00AC1527"/>
    <w:rPr>
      <w:rFonts w:ascii="Courier New" w:hAnsi="Courier New"/>
      <w:sz w:val="20"/>
      <w:szCs w:val="20"/>
      <w:lang w:val="x-none" w:eastAsia="ru-RU"/>
    </w:rPr>
  </w:style>
  <w:style w:type="character" w:customStyle="1" w:styleId="affc">
    <w:name w:val="Текст Знак"/>
    <w:basedOn w:val="a4"/>
    <w:link w:val="affb"/>
    <w:uiPriority w:val="99"/>
    <w:rsid w:val="00AC1527"/>
    <w:rPr>
      <w:rFonts w:ascii="Courier New" w:eastAsia="Times New Roman" w:hAnsi="Courier New" w:cs="Times New Roman"/>
      <w:sz w:val="20"/>
      <w:szCs w:val="20"/>
      <w:lang w:val="x-none" w:eastAsia="ru-RU"/>
    </w:rPr>
  </w:style>
  <w:style w:type="numbering" w:customStyle="1" w:styleId="27">
    <w:name w:val="Нет списка2"/>
    <w:next w:val="a6"/>
    <w:semiHidden/>
    <w:unhideWhenUsed/>
    <w:rsid w:val="00AC1527"/>
  </w:style>
  <w:style w:type="paragraph" w:customStyle="1" w:styleId="1">
    <w:name w:val="МРСК_заголовок_1"/>
    <w:basedOn w:val="11"/>
    <w:rsid w:val="00AC1527"/>
    <w:pPr>
      <w:numPr>
        <w:numId w:val="6"/>
      </w:numPr>
      <w:shd w:val="clear" w:color="auto" w:fill="D9D9D9"/>
      <w:spacing w:before="240" w:after="60" w:line="300" w:lineRule="auto"/>
      <w:jc w:val="both"/>
    </w:pPr>
    <w:rPr>
      <w:rFonts w:cs="Arial"/>
      <w:b/>
      <w:bCs/>
      <w:caps/>
      <w:kern w:val="32"/>
    </w:rPr>
  </w:style>
  <w:style w:type="paragraph" w:customStyle="1" w:styleId="affd">
    <w:name w:val="МРСК_шрифт_абзаца"/>
    <w:basedOn w:val="a3"/>
    <w:link w:val="affe"/>
    <w:rsid w:val="00AC1527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  <w:szCs w:val="24"/>
      <w:lang w:val="x-none" w:eastAsia="ru-RU"/>
    </w:rPr>
  </w:style>
  <w:style w:type="character" w:customStyle="1" w:styleId="affe">
    <w:name w:val="МРСК_шрифт_абзаца Знак"/>
    <w:link w:val="affd"/>
    <w:rsid w:val="00AC15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">
    <w:name w:val="МРСК_заголовок_2"/>
    <w:basedOn w:val="affd"/>
    <w:rsid w:val="00AC1527"/>
    <w:pPr>
      <w:keepNext w:val="0"/>
      <w:keepLines w:val="0"/>
      <w:numPr>
        <w:ilvl w:val="1"/>
        <w:numId w:val="6"/>
      </w:numPr>
      <w:tabs>
        <w:tab w:val="clear" w:pos="0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">
    <w:name w:val="МРСК_заголовок_большой"/>
    <w:basedOn w:val="a3"/>
    <w:rsid w:val="00AC1527"/>
    <w:pPr>
      <w:keepNext/>
      <w:suppressAutoHyphens/>
      <w:ind w:firstLine="709"/>
      <w:jc w:val="center"/>
    </w:pPr>
    <w:rPr>
      <w:b/>
      <w:caps/>
      <w:sz w:val="32"/>
      <w:szCs w:val="32"/>
      <w:lang w:eastAsia="ru-RU"/>
    </w:rPr>
  </w:style>
  <w:style w:type="paragraph" w:customStyle="1" w:styleId="afff0">
    <w:name w:val="МРСК_заголовок_малый"/>
    <w:basedOn w:val="a3"/>
    <w:rsid w:val="00AC1527"/>
    <w:pPr>
      <w:keepNext/>
      <w:suppressAutoHyphens/>
      <w:ind w:firstLine="709"/>
      <w:jc w:val="center"/>
    </w:pPr>
    <w:rPr>
      <w:b/>
      <w:caps/>
      <w:sz w:val="24"/>
      <w:szCs w:val="24"/>
      <w:lang w:eastAsia="ru-RU"/>
    </w:rPr>
  </w:style>
  <w:style w:type="paragraph" w:customStyle="1" w:styleId="afff1">
    <w:name w:val="МРСК_заголовок_средний"/>
    <w:basedOn w:val="a3"/>
    <w:rsid w:val="00AC1527"/>
    <w:pPr>
      <w:keepNext/>
      <w:suppressAutoHyphens/>
      <w:spacing w:after="120"/>
      <w:ind w:firstLine="709"/>
      <w:jc w:val="center"/>
    </w:pPr>
    <w:rPr>
      <w:b/>
      <w:caps/>
      <w:lang w:eastAsia="ru-RU"/>
    </w:rPr>
  </w:style>
  <w:style w:type="paragraph" w:customStyle="1" w:styleId="afff2">
    <w:name w:val="МРСК_колонтитул_верхний_левый"/>
    <w:basedOn w:val="af1"/>
    <w:rsid w:val="00AC1527"/>
    <w:pPr>
      <w:keepNext/>
      <w:ind w:firstLine="709"/>
    </w:pPr>
    <w:rPr>
      <w:caps/>
      <w:sz w:val="16"/>
      <w:szCs w:val="16"/>
      <w:lang w:eastAsia="ru-RU"/>
    </w:rPr>
  </w:style>
  <w:style w:type="paragraph" w:customStyle="1" w:styleId="afff3">
    <w:name w:val="МРСК_колонтитул_верхний_правый"/>
    <w:basedOn w:val="af1"/>
    <w:link w:val="afff4"/>
    <w:rsid w:val="00AC1527"/>
    <w:pPr>
      <w:keepNext/>
      <w:ind w:firstLine="709"/>
      <w:jc w:val="right"/>
    </w:pPr>
    <w:rPr>
      <w:caps/>
      <w:sz w:val="16"/>
      <w:szCs w:val="16"/>
      <w:lang w:eastAsia="ru-RU"/>
    </w:rPr>
  </w:style>
  <w:style w:type="character" w:customStyle="1" w:styleId="afff4">
    <w:name w:val="МРСК_колонтитул_верхний_правый Знак"/>
    <w:link w:val="afff3"/>
    <w:rsid w:val="00AC1527"/>
    <w:rPr>
      <w:rFonts w:ascii="Times New Roman" w:eastAsia="Times New Roman" w:hAnsi="Times New Roman" w:cs="Times New Roman"/>
      <w:caps/>
      <w:sz w:val="16"/>
      <w:szCs w:val="16"/>
      <w:lang w:val="x-none" w:eastAsia="ru-RU"/>
    </w:rPr>
  </w:style>
  <w:style w:type="paragraph" w:customStyle="1" w:styleId="afff5">
    <w:name w:val="МРСК_колонтитул_верхний_центр"/>
    <w:basedOn w:val="af1"/>
    <w:rsid w:val="00AC1527"/>
    <w:pPr>
      <w:keepNext/>
      <w:ind w:firstLine="709"/>
      <w:jc w:val="center"/>
    </w:pPr>
    <w:rPr>
      <w:caps/>
      <w:sz w:val="16"/>
      <w:szCs w:val="16"/>
      <w:lang w:eastAsia="ru-RU"/>
    </w:rPr>
  </w:style>
  <w:style w:type="paragraph" w:customStyle="1" w:styleId="a1">
    <w:name w:val="МРСК_маркированный"/>
    <w:basedOn w:val="a2"/>
    <w:rsid w:val="00AC1527"/>
    <w:pPr>
      <w:keepNext/>
      <w:numPr>
        <w:ilvl w:val="0"/>
        <w:numId w:val="10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6">
    <w:name w:val="МРСК_название_объекта"/>
    <w:basedOn w:val="a3"/>
    <w:rsid w:val="00AC1527"/>
    <w:pPr>
      <w:keepNext/>
      <w:spacing w:before="60"/>
      <w:ind w:firstLine="709"/>
      <w:jc w:val="both"/>
    </w:pPr>
    <w:rPr>
      <w:b/>
      <w:bCs/>
      <w:sz w:val="20"/>
      <w:szCs w:val="20"/>
      <w:lang w:eastAsia="ru-RU"/>
    </w:rPr>
  </w:style>
  <w:style w:type="paragraph" w:customStyle="1" w:styleId="a0">
    <w:name w:val="МРСК_нумерованный_список"/>
    <w:basedOn w:val="a"/>
    <w:link w:val="afff7"/>
    <w:rsid w:val="00AC1527"/>
    <w:pPr>
      <w:numPr>
        <w:numId w:val="8"/>
      </w:numPr>
      <w:contextualSpacing w:val="0"/>
    </w:pPr>
    <w:rPr>
      <w:lang w:val="x-none" w:eastAsia="x-none"/>
    </w:rPr>
  </w:style>
  <w:style w:type="paragraph" w:styleId="a">
    <w:name w:val="List Number"/>
    <w:basedOn w:val="a3"/>
    <w:uiPriority w:val="99"/>
    <w:semiHidden/>
    <w:unhideWhenUsed/>
    <w:rsid w:val="00AC1527"/>
    <w:pPr>
      <w:keepNext/>
      <w:numPr>
        <w:numId w:val="7"/>
      </w:numPr>
      <w:spacing w:line="300" w:lineRule="auto"/>
      <w:contextualSpacing/>
      <w:jc w:val="both"/>
    </w:pPr>
    <w:rPr>
      <w:sz w:val="24"/>
      <w:szCs w:val="24"/>
      <w:lang w:eastAsia="ru-RU"/>
    </w:rPr>
  </w:style>
  <w:style w:type="character" w:customStyle="1" w:styleId="afff7">
    <w:name w:val="МРСК_нумерованный_список Знак"/>
    <w:link w:val="a0"/>
    <w:rsid w:val="00AC152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8">
    <w:name w:val="МРСК_потоковая_диаграмма"/>
    <w:basedOn w:val="a3"/>
    <w:rsid w:val="00AC1527"/>
    <w:pPr>
      <w:keepNext/>
      <w:ind w:firstLine="709"/>
      <w:jc w:val="both"/>
    </w:pPr>
    <w:rPr>
      <w:sz w:val="16"/>
      <w:szCs w:val="16"/>
      <w:lang w:eastAsia="ru-RU"/>
    </w:rPr>
  </w:style>
  <w:style w:type="paragraph" w:customStyle="1" w:styleId="afff9">
    <w:name w:val="МРСК_потоковая_диаграмма_по_центру"/>
    <w:basedOn w:val="afff8"/>
    <w:rsid w:val="00AC1527"/>
    <w:pPr>
      <w:suppressAutoHyphens/>
      <w:jc w:val="center"/>
    </w:pPr>
  </w:style>
  <w:style w:type="paragraph" w:customStyle="1" w:styleId="afffa">
    <w:name w:val="МРСК_Приложения"/>
    <w:basedOn w:val="afff1"/>
    <w:rsid w:val="00AC1527"/>
    <w:pPr>
      <w:spacing w:before="6000"/>
    </w:pPr>
  </w:style>
  <w:style w:type="paragraph" w:customStyle="1" w:styleId="afffb">
    <w:name w:val="МРСК_рисунок"/>
    <w:basedOn w:val="a3"/>
    <w:rsid w:val="00AC1527"/>
    <w:pPr>
      <w:keepNext/>
      <w:suppressAutoHyphens/>
      <w:ind w:firstLine="709"/>
      <w:jc w:val="center"/>
    </w:pPr>
    <w:rPr>
      <w:sz w:val="16"/>
      <w:szCs w:val="16"/>
      <w:lang w:eastAsia="ru-RU"/>
    </w:rPr>
  </w:style>
  <w:style w:type="paragraph" w:customStyle="1" w:styleId="afffc">
    <w:name w:val="МРСК_Скрытый"/>
    <w:basedOn w:val="afff0"/>
    <w:rsid w:val="00AC1527"/>
    <w:pPr>
      <w:jc w:val="left"/>
    </w:pPr>
    <w:rPr>
      <w:b w:val="0"/>
      <w:color w:val="FFFFFF"/>
      <w:sz w:val="16"/>
      <w:szCs w:val="16"/>
    </w:rPr>
  </w:style>
  <w:style w:type="paragraph" w:customStyle="1" w:styleId="afffd">
    <w:name w:val="МРСК_таблица_заголовок"/>
    <w:basedOn w:val="a3"/>
    <w:rsid w:val="00AC1527"/>
    <w:pPr>
      <w:keepNext/>
      <w:suppressAutoHyphens/>
      <w:ind w:firstLine="709"/>
      <w:jc w:val="center"/>
    </w:pPr>
    <w:rPr>
      <w:sz w:val="20"/>
      <w:szCs w:val="20"/>
      <w:lang w:eastAsia="ru-RU"/>
    </w:rPr>
  </w:style>
  <w:style w:type="paragraph" w:customStyle="1" w:styleId="afffe">
    <w:name w:val="МРСК_таблица_текст"/>
    <w:basedOn w:val="afffd"/>
    <w:rsid w:val="00AC1527"/>
    <w:pPr>
      <w:suppressAutoHyphens w:val="0"/>
      <w:jc w:val="both"/>
    </w:pPr>
  </w:style>
  <w:style w:type="paragraph" w:customStyle="1" w:styleId="affff">
    <w:name w:val="МРСК_шрифт_абзаца_без_отступа"/>
    <w:basedOn w:val="a3"/>
    <w:rsid w:val="00AC1527"/>
    <w:pPr>
      <w:keepNext/>
      <w:ind w:firstLine="709"/>
    </w:pPr>
    <w:rPr>
      <w:sz w:val="24"/>
      <w:szCs w:val="24"/>
      <w:lang w:eastAsia="ru-RU"/>
    </w:rPr>
  </w:style>
  <w:style w:type="paragraph" w:customStyle="1" w:styleId="affff0">
    <w:name w:val="МРСК_шрифт_абзаца_без_отступа_по_центру"/>
    <w:basedOn w:val="affff"/>
    <w:rsid w:val="00AC1527"/>
    <w:pPr>
      <w:jc w:val="center"/>
    </w:pPr>
  </w:style>
  <w:style w:type="paragraph" w:customStyle="1" w:styleId="affff1">
    <w:name w:val="МРСК_обычный_текст"/>
    <w:basedOn w:val="a3"/>
    <w:qFormat/>
    <w:rsid w:val="00AC1527"/>
    <w:pPr>
      <w:keepNext/>
      <w:ind w:firstLine="709"/>
      <w:jc w:val="both"/>
    </w:pPr>
    <w:rPr>
      <w:sz w:val="24"/>
      <w:szCs w:val="24"/>
      <w:lang w:eastAsia="ru-RU"/>
    </w:rPr>
  </w:style>
  <w:style w:type="paragraph" w:customStyle="1" w:styleId="affff2">
    <w:name w:val="МРСК_таблица_название"/>
    <w:basedOn w:val="aff6"/>
    <w:rsid w:val="00AC1527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qFormat/>
    <w:rsid w:val="00AC1527"/>
    <w:pPr>
      <w:keepLines w:val="0"/>
      <w:numPr>
        <w:ilvl w:val="2"/>
        <w:numId w:val="6"/>
      </w:numPr>
      <w:spacing w:before="0" w:line="300" w:lineRule="auto"/>
      <w:jc w:val="both"/>
    </w:pPr>
    <w:rPr>
      <w:rFonts w:ascii="Times New Roman" w:hAnsi="Times New Roman"/>
      <w:caps/>
      <w:color w:val="auto"/>
      <w:sz w:val="24"/>
      <w:szCs w:val="26"/>
    </w:rPr>
  </w:style>
  <w:style w:type="paragraph" w:customStyle="1" w:styleId="affff3">
    <w:name w:val="Мой_обычный"/>
    <w:basedOn w:val="a3"/>
    <w:qFormat/>
    <w:rsid w:val="00AC1527"/>
    <w:pPr>
      <w:keepNext/>
      <w:framePr w:hSpace="180" w:wrap="around" w:vAnchor="text" w:hAnchor="margin" w:y="137"/>
      <w:spacing w:line="300" w:lineRule="auto"/>
      <w:ind w:firstLine="709"/>
      <w:jc w:val="both"/>
    </w:pPr>
    <w:rPr>
      <w:sz w:val="24"/>
      <w:szCs w:val="24"/>
      <w:lang w:eastAsia="ru-RU"/>
    </w:rPr>
  </w:style>
  <w:style w:type="paragraph" w:customStyle="1" w:styleId="affff4">
    <w:name w:val="МРСК_колонтитул_верхний_центр_курсив"/>
    <w:basedOn w:val="afff5"/>
    <w:qFormat/>
    <w:rsid w:val="00AC1527"/>
    <w:pPr>
      <w:framePr w:hSpace="180" w:wrap="around" w:vAnchor="text" w:hAnchor="margin" w:y="137"/>
    </w:pPr>
    <w:rPr>
      <w:i/>
      <w:sz w:val="12"/>
    </w:rPr>
  </w:style>
  <w:style w:type="paragraph" w:customStyle="1" w:styleId="affff5">
    <w:name w:val="Б_скрытый"/>
    <w:basedOn w:val="a3"/>
    <w:rsid w:val="00AC1527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  <w:lang w:eastAsia="ru-RU"/>
    </w:rPr>
  </w:style>
  <w:style w:type="character" w:styleId="affff6">
    <w:name w:val="Hyperlink"/>
    <w:uiPriority w:val="99"/>
    <w:rsid w:val="00AC1527"/>
    <w:rPr>
      <w:color w:val="0000FF"/>
      <w:u w:val="single"/>
    </w:rPr>
  </w:style>
  <w:style w:type="paragraph" w:styleId="16">
    <w:name w:val="toc 1"/>
    <w:basedOn w:val="a3"/>
    <w:next w:val="a3"/>
    <w:uiPriority w:val="39"/>
    <w:qFormat/>
    <w:rsid w:val="00AC1527"/>
    <w:pPr>
      <w:spacing w:before="120"/>
    </w:pPr>
    <w:rPr>
      <w:b/>
      <w:sz w:val="20"/>
      <w:szCs w:val="20"/>
      <w:lang w:eastAsia="ru-RU"/>
    </w:rPr>
  </w:style>
  <w:style w:type="paragraph" w:styleId="28">
    <w:name w:val="toc 2"/>
    <w:basedOn w:val="a3"/>
    <w:next w:val="a3"/>
    <w:uiPriority w:val="39"/>
    <w:qFormat/>
    <w:rsid w:val="00AC1527"/>
    <w:pPr>
      <w:ind w:firstLine="284"/>
    </w:pPr>
    <w:rPr>
      <w:sz w:val="20"/>
      <w:szCs w:val="20"/>
      <w:lang w:eastAsia="ru-RU"/>
    </w:rPr>
  </w:style>
  <w:style w:type="paragraph" w:styleId="affff7">
    <w:name w:val="TOC Heading"/>
    <w:basedOn w:val="11"/>
    <w:next w:val="a3"/>
    <w:uiPriority w:val="39"/>
    <w:semiHidden/>
    <w:unhideWhenUsed/>
    <w:qFormat/>
    <w:rsid w:val="00AC1527"/>
    <w:pPr>
      <w:spacing w:before="240" w:after="60" w:line="300" w:lineRule="auto"/>
      <w:ind w:firstLine="709"/>
      <w:jc w:val="both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37">
    <w:name w:val="toc 3"/>
    <w:basedOn w:val="a3"/>
    <w:next w:val="a3"/>
    <w:autoRedefine/>
    <w:uiPriority w:val="39"/>
    <w:unhideWhenUsed/>
    <w:rsid w:val="00AC1527"/>
    <w:pPr>
      <w:keepNext/>
      <w:spacing w:line="300" w:lineRule="auto"/>
      <w:ind w:left="480" w:firstLine="709"/>
      <w:jc w:val="both"/>
    </w:pPr>
    <w:rPr>
      <w:sz w:val="24"/>
      <w:szCs w:val="24"/>
      <w:lang w:eastAsia="ru-RU"/>
    </w:rPr>
  </w:style>
  <w:style w:type="paragraph" w:customStyle="1" w:styleId="affff8">
    <w:name w:val="Стиль специальный"/>
    <w:basedOn w:val="a3"/>
    <w:uiPriority w:val="99"/>
    <w:rsid w:val="00AC1527"/>
    <w:pPr>
      <w:spacing w:line="264" w:lineRule="auto"/>
      <w:ind w:firstLine="720"/>
      <w:jc w:val="both"/>
    </w:pPr>
    <w:rPr>
      <w:lang w:eastAsia="ru-RU"/>
    </w:rPr>
  </w:style>
  <w:style w:type="character" w:customStyle="1" w:styleId="defaultlabelstyle1">
    <w:name w:val="defaultlabelstyle1"/>
    <w:uiPriority w:val="99"/>
    <w:rsid w:val="00AC1527"/>
    <w:rPr>
      <w:rFonts w:cs="Times New Roman"/>
      <w:color w:val="auto"/>
    </w:rPr>
  </w:style>
  <w:style w:type="character" w:customStyle="1" w:styleId="FontStyle29">
    <w:name w:val="Font Style29"/>
    <w:uiPriority w:val="99"/>
    <w:rsid w:val="00AC1527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AC1527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3"/>
    <w:uiPriority w:val="99"/>
    <w:rsid w:val="00AC152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AC1527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AC1527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AC1527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  <w:lang w:eastAsia="ru-RU"/>
    </w:rPr>
  </w:style>
  <w:style w:type="character" w:customStyle="1" w:styleId="FontStyle13">
    <w:name w:val="Font Style13"/>
    <w:uiPriority w:val="99"/>
    <w:rsid w:val="00AC1527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AC152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AC1527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3"/>
    <w:uiPriority w:val="99"/>
    <w:rsid w:val="00AC1527"/>
    <w:pPr>
      <w:widowControl w:val="0"/>
      <w:autoSpaceDE w:val="0"/>
      <w:autoSpaceDN w:val="0"/>
      <w:adjustRightInd w:val="0"/>
      <w:spacing w:line="336" w:lineRule="exact"/>
      <w:ind w:firstLine="787"/>
    </w:pPr>
    <w:rPr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AC1527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AC152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AC1527"/>
    <w:pPr>
      <w:widowControl w:val="0"/>
      <w:autoSpaceDE w:val="0"/>
      <w:autoSpaceDN w:val="0"/>
      <w:adjustRightInd w:val="0"/>
      <w:spacing w:line="336" w:lineRule="exact"/>
      <w:ind w:firstLine="3667"/>
    </w:pPr>
    <w:rPr>
      <w:sz w:val="24"/>
      <w:szCs w:val="24"/>
      <w:lang w:eastAsia="ru-RU"/>
    </w:rPr>
  </w:style>
  <w:style w:type="paragraph" w:customStyle="1" w:styleId="Style19">
    <w:name w:val="Style19"/>
    <w:basedOn w:val="a3"/>
    <w:uiPriority w:val="99"/>
    <w:rsid w:val="00AC1527"/>
    <w:pPr>
      <w:widowControl w:val="0"/>
      <w:autoSpaceDE w:val="0"/>
      <w:autoSpaceDN w:val="0"/>
      <w:adjustRightInd w:val="0"/>
      <w:spacing w:line="394" w:lineRule="exact"/>
      <w:ind w:firstLine="86"/>
      <w:jc w:val="both"/>
    </w:pPr>
    <w:rPr>
      <w:sz w:val="24"/>
      <w:szCs w:val="24"/>
      <w:lang w:eastAsia="ru-RU"/>
    </w:rPr>
  </w:style>
  <w:style w:type="paragraph" w:customStyle="1" w:styleId="Style23">
    <w:name w:val="Style23"/>
    <w:basedOn w:val="a3"/>
    <w:uiPriority w:val="99"/>
    <w:rsid w:val="00AC1527"/>
    <w:pPr>
      <w:widowControl w:val="0"/>
      <w:autoSpaceDE w:val="0"/>
      <w:autoSpaceDN w:val="0"/>
      <w:adjustRightInd w:val="0"/>
      <w:spacing w:line="350" w:lineRule="exact"/>
      <w:ind w:firstLine="2870"/>
    </w:pPr>
    <w:rPr>
      <w:sz w:val="24"/>
      <w:szCs w:val="24"/>
      <w:lang w:eastAsia="ru-RU"/>
    </w:rPr>
  </w:style>
  <w:style w:type="character" w:customStyle="1" w:styleId="FontStyle35">
    <w:name w:val="Font Style35"/>
    <w:uiPriority w:val="99"/>
    <w:rsid w:val="00AC1527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AC1527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AC1527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3"/>
    <w:uiPriority w:val="99"/>
    <w:rsid w:val="00AC152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AC1527"/>
    <w:pPr>
      <w:widowControl w:val="0"/>
      <w:autoSpaceDE w:val="0"/>
      <w:autoSpaceDN w:val="0"/>
      <w:adjustRightInd w:val="0"/>
      <w:spacing w:line="235" w:lineRule="exact"/>
      <w:ind w:firstLine="672"/>
    </w:pPr>
    <w:rPr>
      <w:sz w:val="24"/>
      <w:szCs w:val="24"/>
      <w:lang w:eastAsia="ru-RU"/>
    </w:rPr>
  </w:style>
  <w:style w:type="paragraph" w:customStyle="1" w:styleId="Style15">
    <w:name w:val="Style15"/>
    <w:basedOn w:val="a3"/>
    <w:uiPriority w:val="99"/>
    <w:rsid w:val="00AC1527"/>
    <w:pPr>
      <w:widowControl w:val="0"/>
      <w:autoSpaceDE w:val="0"/>
      <w:autoSpaceDN w:val="0"/>
      <w:adjustRightInd w:val="0"/>
      <w:spacing w:line="240" w:lineRule="exact"/>
      <w:ind w:firstLine="528"/>
    </w:pPr>
    <w:rPr>
      <w:sz w:val="24"/>
      <w:szCs w:val="24"/>
      <w:lang w:eastAsia="ru-RU"/>
    </w:rPr>
  </w:style>
  <w:style w:type="paragraph" w:customStyle="1" w:styleId="Style17">
    <w:name w:val="Style17"/>
    <w:basedOn w:val="a3"/>
    <w:uiPriority w:val="99"/>
    <w:rsid w:val="00AC152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8">
    <w:name w:val="Style18"/>
    <w:basedOn w:val="a3"/>
    <w:uiPriority w:val="99"/>
    <w:rsid w:val="00AC1527"/>
    <w:pPr>
      <w:widowControl w:val="0"/>
      <w:autoSpaceDE w:val="0"/>
      <w:autoSpaceDN w:val="0"/>
      <w:adjustRightInd w:val="0"/>
      <w:spacing w:line="240" w:lineRule="exact"/>
      <w:ind w:firstLine="557"/>
      <w:jc w:val="both"/>
    </w:pPr>
    <w:rPr>
      <w:sz w:val="24"/>
      <w:szCs w:val="24"/>
      <w:lang w:eastAsia="ru-RU"/>
    </w:rPr>
  </w:style>
  <w:style w:type="paragraph" w:customStyle="1" w:styleId="Style20">
    <w:name w:val="Style20"/>
    <w:basedOn w:val="a3"/>
    <w:uiPriority w:val="99"/>
    <w:rsid w:val="00AC152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2">
    <w:name w:val="Style22"/>
    <w:basedOn w:val="a3"/>
    <w:uiPriority w:val="99"/>
    <w:rsid w:val="00AC1527"/>
    <w:pPr>
      <w:widowControl w:val="0"/>
      <w:autoSpaceDE w:val="0"/>
      <w:autoSpaceDN w:val="0"/>
      <w:adjustRightInd w:val="0"/>
      <w:spacing w:line="242" w:lineRule="exact"/>
      <w:ind w:firstLine="1445"/>
    </w:pPr>
    <w:rPr>
      <w:sz w:val="24"/>
      <w:szCs w:val="24"/>
      <w:lang w:eastAsia="ru-RU"/>
    </w:rPr>
  </w:style>
  <w:style w:type="character" w:customStyle="1" w:styleId="FontStyle30">
    <w:name w:val="Font Style30"/>
    <w:uiPriority w:val="99"/>
    <w:rsid w:val="00AC152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2">
    <w:name w:val="Font Style32"/>
    <w:uiPriority w:val="99"/>
    <w:rsid w:val="00AC1527"/>
    <w:rPr>
      <w:rFonts w:ascii="Arial" w:hAnsi="Arial" w:cs="Arial"/>
      <w:b/>
      <w:bCs/>
      <w:i/>
      <w:iCs/>
      <w:sz w:val="20"/>
      <w:szCs w:val="20"/>
    </w:rPr>
  </w:style>
  <w:style w:type="paragraph" w:customStyle="1" w:styleId="Style14">
    <w:name w:val="Style14"/>
    <w:basedOn w:val="a3"/>
    <w:uiPriority w:val="99"/>
    <w:rsid w:val="00AC1527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  <w:lang w:eastAsia="ru-RU"/>
    </w:rPr>
  </w:style>
  <w:style w:type="character" w:customStyle="1" w:styleId="FontStyle43">
    <w:name w:val="Font Style43"/>
    <w:uiPriority w:val="99"/>
    <w:rsid w:val="00AC1527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3"/>
    <w:rsid w:val="00AC1527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 w:eastAsia="ru-RU"/>
    </w:rPr>
  </w:style>
  <w:style w:type="paragraph" w:customStyle="1" w:styleId="Iauiue">
    <w:name w:val="Iau?iue"/>
    <w:rsid w:val="00AC1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0">
    <w:name w:val="Стиль14"/>
    <w:basedOn w:val="a3"/>
    <w:rsid w:val="00AC1527"/>
    <w:pPr>
      <w:spacing w:line="264" w:lineRule="auto"/>
      <w:ind w:firstLine="720"/>
      <w:jc w:val="both"/>
    </w:pPr>
    <w:rPr>
      <w:lang w:eastAsia="ru-RU"/>
    </w:rPr>
  </w:style>
  <w:style w:type="table" w:customStyle="1" w:styleId="29">
    <w:name w:val="Сетка таблицы2"/>
    <w:basedOn w:val="a5"/>
    <w:next w:val="a9"/>
    <w:rsid w:val="00AC1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AC15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uiPriority w:val="99"/>
    <w:rsid w:val="00AC1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C15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9">
    <w:name w:val="No Spacing"/>
    <w:basedOn w:val="a3"/>
    <w:uiPriority w:val="1"/>
    <w:qFormat/>
    <w:rsid w:val="00AC1527"/>
    <w:rPr>
      <w:rFonts w:eastAsia="Calibri"/>
      <w:sz w:val="24"/>
      <w:szCs w:val="24"/>
      <w:lang w:eastAsia="ru-RU"/>
    </w:rPr>
  </w:style>
  <w:style w:type="character" w:styleId="affffa">
    <w:name w:val="annotation reference"/>
    <w:semiHidden/>
    <w:unhideWhenUsed/>
    <w:rsid w:val="00AC1527"/>
    <w:rPr>
      <w:sz w:val="16"/>
      <w:szCs w:val="16"/>
    </w:rPr>
  </w:style>
  <w:style w:type="paragraph" w:customStyle="1" w:styleId="caaieiaie1">
    <w:name w:val="caaieiaie 1"/>
    <w:basedOn w:val="a3"/>
    <w:next w:val="a3"/>
    <w:rsid w:val="00AC1527"/>
    <w:pPr>
      <w:keepNext/>
      <w:widowControl w:val="0"/>
      <w:jc w:val="both"/>
    </w:pPr>
    <w:rPr>
      <w:lang w:eastAsia="ru-RU"/>
    </w:rPr>
  </w:style>
  <w:style w:type="paragraph" w:customStyle="1" w:styleId="220">
    <w:name w:val="Стиль22"/>
    <w:basedOn w:val="af7"/>
    <w:rsid w:val="00AC1527"/>
    <w:pPr>
      <w:autoSpaceDE/>
      <w:autoSpaceDN/>
    </w:pPr>
  </w:style>
  <w:style w:type="paragraph" w:customStyle="1" w:styleId="affffb">
    <w:name w:val="Норм_док"/>
    <w:basedOn w:val="af7"/>
    <w:rsid w:val="00AC1527"/>
    <w:pPr>
      <w:widowControl w:val="0"/>
      <w:autoSpaceDE/>
      <w:autoSpaceDN/>
      <w:spacing w:before="60" w:line="288" w:lineRule="auto"/>
      <w:ind w:firstLine="720"/>
    </w:pPr>
  </w:style>
  <w:style w:type="paragraph" w:styleId="affffc">
    <w:name w:val="Block Text"/>
    <w:basedOn w:val="a3"/>
    <w:rsid w:val="00AC1527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lang w:eastAsia="ru-RU"/>
    </w:rPr>
  </w:style>
  <w:style w:type="paragraph" w:customStyle="1" w:styleId="17">
    <w:name w:val="Пункт1"/>
    <w:basedOn w:val="a3"/>
    <w:rsid w:val="00AC1527"/>
    <w:pPr>
      <w:spacing w:line="360" w:lineRule="auto"/>
      <w:jc w:val="both"/>
    </w:pPr>
    <w:rPr>
      <w:lang w:eastAsia="ru-RU"/>
    </w:rPr>
  </w:style>
  <w:style w:type="paragraph" w:customStyle="1" w:styleId="font6">
    <w:name w:val="font6"/>
    <w:basedOn w:val="a3"/>
    <w:rsid w:val="00AC1527"/>
    <w:pPr>
      <w:spacing w:before="100" w:beforeAutospacing="1" w:after="100" w:afterAutospacing="1"/>
    </w:pPr>
    <w:rPr>
      <w:rFonts w:ascii="Arial CYR" w:eastAsia="Arial Unicode MS" w:hAnsi="Arial CYR" w:cs="Arial CYR"/>
      <w:sz w:val="24"/>
      <w:szCs w:val="24"/>
      <w:lang w:eastAsia="ru-RU"/>
    </w:rPr>
  </w:style>
  <w:style w:type="character" w:customStyle="1" w:styleId="webofficeattributevalue1">
    <w:name w:val="webofficeattributevalue1"/>
    <w:rsid w:val="00AC152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2a">
    <w:name w:val="Знак2"/>
    <w:basedOn w:val="a3"/>
    <w:rsid w:val="00AC152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8">
    <w:name w:val="Знак Знак Знак1"/>
    <w:basedOn w:val="a3"/>
    <w:rsid w:val="00AC152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ffd">
    <w:name w:val="FollowedHyperlink"/>
    <w:unhideWhenUsed/>
    <w:rsid w:val="00AC1527"/>
    <w:rPr>
      <w:color w:val="800080"/>
      <w:u w:val="single"/>
    </w:rPr>
  </w:style>
  <w:style w:type="paragraph" w:customStyle="1" w:styleId="affffe">
    <w:name w:val="Знак"/>
    <w:basedOn w:val="a3"/>
    <w:rsid w:val="00AC152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style-span">
    <w:name w:val="apple-style-span"/>
    <w:basedOn w:val="a4"/>
    <w:rsid w:val="00AC1527"/>
  </w:style>
  <w:style w:type="character" w:customStyle="1" w:styleId="apple-converted-space">
    <w:name w:val="apple-converted-space"/>
    <w:basedOn w:val="a4"/>
    <w:rsid w:val="00AC1527"/>
  </w:style>
  <w:style w:type="paragraph" w:customStyle="1" w:styleId="A10">
    <w:name w:val="A1"/>
    <w:basedOn w:val="a3"/>
    <w:rsid w:val="00AC1527"/>
    <w:pPr>
      <w:tabs>
        <w:tab w:val="num" w:pos="360"/>
      </w:tabs>
      <w:ind w:left="360" w:hanging="360"/>
    </w:pPr>
    <w:rPr>
      <w:lang w:eastAsia="ru-RU"/>
    </w:rPr>
  </w:style>
  <w:style w:type="paragraph" w:customStyle="1" w:styleId="A20">
    <w:name w:val="A2"/>
    <w:basedOn w:val="a3"/>
    <w:rsid w:val="00AC1527"/>
    <w:pPr>
      <w:tabs>
        <w:tab w:val="num" w:pos="792"/>
      </w:tabs>
      <w:ind w:left="792" w:hanging="432"/>
    </w:pPr>
    <w:rPr>
      <w:lang w:eastAsia="ru-RU"/>
    </w:rPr>
  </w:style>
  <w:style w:type="paragraph" w:customStyle="1" w:styleId="A30">
    <w:name w:val="A3"/>
    <w:basedOn w:val="a3"/>
    <w:rsid w:val="00AC1527"/>
    <w:pPr>
      <w:tabs>
        <w:tab w:val="num" w:pos="1440"/>
      </w:tabs>
      <w:spacing w:before="120"/>
      <w:ind w:left="1224" w:hanging="504"/>
      <w:jc w:val="both"/>
    </w:pPr>
    <w:rPr>
      <w:lang w:eastAsia="ru-RU"/>
    </w:rPr>
  </w:style>
  <w:style w:type="paragraph" w:customStyle="1" w:styleId="ConsPlusNormal">
    <w:name w:val="ConsPlusNormal"/>
    <w:rsid w:val="00AC15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7">
    <w:name w:val="Font Style57"/>
    <w:rsid w:val="00AC1527"/>
    <w:rPr>
      <w:rFonts w:ascii="Times New Roman" w:hAnsi="Times New Roman" w:cs="Times New Roman"/>
      <w:sz w:val="20"/>
      <w:szCs w:val="20"/>
    </w:rPr>
  </w:style>
  <w:style w:type="paragraph" w:customStyle="1" w:styleId="38">
    <w:name w:val="Заг3"/>
    <w:basedOn w:val="31"/>
    <w:rsid w:val="00AC1527"/>
    <w:pPr>
      <w:keepLines w:val="0"/>
      <w:widowControl w:val="0"/>
      <w:tabs>
        <w:tab w:val="left" w:pos="1680"/>
      </w:tabs>
      <w:snapToGrid w:val="0"/>
      <w:spacing w:before="120" w:after="240"/>
      <w:ind w:left="1502" w:hanging="822"/>
    </w:pPr>
    <w:rPr>
      <w:rFonts w:ascii="Arial" w:hAnsi="Arial" w:cs="Arial"/>
      <w:bCs w:val="0"/>
      <w:color w:val="auto"/>
      <w:sz w:val="24"/>
      <w:szCs w:val="24"/>
      <w:lang w:eastAsia="ru-RU"/>
    </w:rPr>
  </w:style>
  <w:style w:type="paragraph" w:customStyle="1" w:styleId="font0">
    <w:name w:val="font0"/>
    <w:basedOn w:val="a3"/>
    <w:rsid w:val="00AC1527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/>
    </w:rPr>
  </w:style>
  <w:style w:type="paragraph" w:customStyle="1" w:styleId="font5">
    <w:name w:val="font5"/>
    <w:basedOn w:val="a3"/>
    <w:rsid w:val="00AC1527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/>
    </w:rPr>
  </w:style>
  <w:style w:type="paragraph" w:customStyle="1" w:styleId="xl24">
    <w:name w:val="xl24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25">
    <w:name w:val="xl25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6">
    <w:name w:val="xl26"/>
    <w:basedOn w:val="a3"/>
    <w:rsid w:val="00AC15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7">
    <w:name w:val="xl27"/>
    <w:basedOn w:val="a3"/>
    <w:rsid w:val="00AC1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8">
    <w:name w:val="xl28"/>
    <w:basedOn w:val="a3"/>
    <w:rsid w:val="00AC152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29">
    <w:name w:val="xl29"/>
    <w:basedOn w:val="a3"/>
    <w:rsid w:val="00AC1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0">
    <w:name w:val="xl30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1">
    <w:name w:val="xl31"/>
    <w:basedOn w:val="a3"/>
    <w:rsid w:val="00AC15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2">
    <w:name w:val="xl32"/>
    <w:basedOn w:val="a3"/>
    <w:rsid w:val="00AC1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3">
    <w:name w:val="xl33"/>
    <w:basedOn w:val="a3"/>
    <w:rsid w:val="00AC1527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4">
    <w:name w:val="xl34"/>
    <w:basedOn w:val="a3"/>
    <w:rsid w:val="00AC1527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5">
    <w:name w:val="xl35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6">
    <w:name w:val="xl36"/>
    <w:basedOn w:val="a3"/>
    <w:rsid w:val="00AC1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7">
    <w:name w:val="xl37"/>
    <w:basedOn w:val="a3"/>
    <w:rsid w:val="00AC1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38">
    <w:name w:val="xl38"/>
    <w:basedOn w:val="a3"/>
    <w:rsid w:val="00AC1527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9">
    <w:name w:val="xl39"/>
    <w:basedOn w:val="a3"/>
    <w:rsid w:val="00AC152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0">
    <w:name w:val="xl40"/>
    <w:basedOn w:val="a3"/>
    <w:rsid w:val="00AC1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1">
    <w:name w:val="xl41"/>
    <w:basedOn w:val="a3"/>
    <w:rsid w:val="00AC1527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2">
    <w:name w:val="xl42"/>
    <w:basedOn w:val="a3"/>
    <w:rsid w:val="00AC1527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3">
    <w:name w:val="xl43"/>
    <w:basedOn w:val="a3"/>
    <w:rsid w:val="00AC1527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4">
    <w:name w:val="xl44"/>
    <w:basedOn w:val="a3"/>
    <w:rsid w:val="00AC152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5">
    <w:name w:val="xl45"/>
    <w:basedOn w:val="a3"/>
    <w:rsid w:val="00AC152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6">
    <w:name w:val="xl46"/>
    <w:basedOn w:val="a3"/>
    <w:rsid w:val="00AC1527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47">
    <w:name w:val="xl47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49">
    <w:name w:val="xl49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50">
    <w:name w:val="xl50"/>
    <w:basedOn w:val="a3"/>
    <w:rsid w:val="00AC1527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1">
    <w:name w:val="xl51"/>
    <w:basedOn w:val="a3"/>
    <w:rsid w:val="00AC1527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2">
    <w:name w:val="xl52"/>
    <w:basedOn w:val="a3"/>
    <w:rsid w:val="00AC1527"/>
    <w:pPr>
      <w:shd w:val="clear" w:color="auto" w:fill="FFFFFF"/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3">
    <w:name w:val="xl53"/>
    <w:basedOn w:val="a3"/>
    <w:rsid w:val="00AC1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4">
    <w:name w:val="xl54"/>
    <w:basedOn w:val="a3"/>
    <w:rsid w:val="00AC1527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5">
    <w:name w:val="xl55"/>
    <w:basedOn w:val="a3"/>
    <w:rsid w:val="00AC152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56">
    <w:name w:val="xl56"/>
    <w:basedOn w:val="a3"/>
    <w:rsid w:val="00AC152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7">
    <w:name w:val="xl57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8">
    <w:name w:val="xl58"/>
    <w:basedOn w:val="a3"/>
    <w:rsid w:val="00AC152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59">
    <w:name w:val="xl59"/>
    <w:basedOn w:val="a3"/>
    <w:rsid w:val="00AC1527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0">
    <w:name w:val="xl60"/>
    <w:basedOn w:val="a3"/>
    <w:rsid w:val="00AC1527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1">
    <w:name w:val="xl61"/>
    <w:basedOn w:val="a3"/>
    <w:rsid w:val="00AC1527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2">
    <w:name w:val="xl62"/>
    <w:basedOn w:val="a3"/>
    <w:rsid w:val="00AC152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3">
    <w:name w:val="xl63"/>
    <w:basedOn w:val="a3"/>
    <w:rsid w:val="00AC1527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4">
    <w:name w:val="xl64"/>
    <w:basedOn w:val="a3"/>
    <w:rsid w:val="00AC152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5">
    <w:name w:val="xl65"/>
    <w:basedOn w:val="a3"/>
    <w:rsid w:val="00AC152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6">
    <w:name w:val="xl66"/>
    <w:basedOn w:val="a3"/>
    <w:rsid w:val="00AC1527"/>
    <w:pP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67">
    <w:name w:val="xl67"/>
    <w:basedOn w:val="a3"/>
    <w:rsid w:val="00AC1527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8">
    <w:name w:val="xl68"/>
    <w:basedOn w:val="a3"/>
    <w:rsid w:val="00AC1527"/>
    <w:pP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69">
    <w:name w:val="xl69"/>
    <w:basedOn w:val="a3"/>
    <w:rsid w:val="00AC152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0">
    <w:name w:val="xl70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1">
    <w:name w:val="xl71"/>
    <w:basedOn w:val="a3"/>
    <w:rsid w:val="00AC1527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2">
    <w:name w:val="xl72"/>
    <w:basedOn w:val="a3"/>
    <w:rsid w:val="00AC1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3">
    <w:name w:val="xl73"/>
    <w:basedOn w:val="a3"/>
    <w:rsid w:val="00AC1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4">
    <w:name w:val="xl74"/>
    <w:basedOn w:val="a3"/>
    <w:rsid w:val="00AC1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5">
    <w:name w:val="xl75"/>
    <w:basedOn w:val="a3"/>
    <w:rsid w:val="00AC152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6">
    <w:name w:val="xl76"/>
    <w:basedOn w:val="a3"/>
    <w:rsid w:val="00AC152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7">
    <w:name w:val="xl77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78">
    <w:name w:val="xl78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9">
    <w:name w:val="xl79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80">
    <w:name w:val="xl80"/>
    <w:basedOn w:val="a3"/>
    <w:rsid w:val="00AC1527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1">
    <w:name w:val="xl81"/>
    <w:basedOn w:val="a3"/>
    <w:rsid w:val="00AC1527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2">
    <w:name w:val="xl82"/>
    <w:basedOn w:val="a3"/>
    <w:rsid w:val="00AC152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3">
    <w:name w:val="xl83"/>
    <w:basedOn w:val="a3"/>
    <w:rsid w:val="00AC1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4">
    <w:name w:val="xl84"/>
    <w:basedOn w:val="a3"/>
    <w:rsid w:val="00AC152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5">
    <w:name w:val="xl85"/>
    <w:basedOn w:val="a3"/>
    <w:rsid w:val="00AC152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6">
    <w:name w:val="xl86"/>
    <w:basedOn w:val="a3"/>
    <w:rsid w:val="00AC152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7">
    <w:name w:val="xl87"/>
    <w:basedOn w:val="a3"/>
    <w:rsid w:val="00AC152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4"/>
      <w:szCs w:val="24"/>
      <w:lang w:val="en-US"/>
    </w:rPr>
  </w:style>
  <w:style w:type="paragraph" w:customStyle="1" w:styleId="xl88">
    <w:name w:val="xl88"/>
    <w:basedOn w:val="a3"/>
    <w:rsid w:val="00AC152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4"/>
      <w:szCs w:val="24"/>
      <w:lang w:val="en-US"/>
    </w:rPr>
  </w:style>
  <w:style w:type="paragraph" w:customStyle="1" w:styleId="xl89">
    <w:name w:val="xl89"/>
    <w:basedOn w:val="a3"/>
    <w:rsid w:val="00AC152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0">
    <w:name w:val="xl90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xl91">
    <w:name w:val="xl91"/>
    <w:basedOn w:val="a3"/>
    <w:rsid w:val="00AC1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4"/>
      <w:szCs w:val="24"/>
      <w:lang w:val="en-US"/>
    </w:rPr>
  </w:style>
  <w:style w:type="paragraph" w:customStyle="1" w:styleId="afffff">
    <w:name w:val="ТекстОбычный"/>
    <w:rsid w:val="00AC1527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ick">
    <w:name w:val="Pick"/>
    <w:basedOn w:val="a3"/>
    <w:rsid w:val="00AC1527"/>
    <w:pPr>
      <w:keepNext/>
      <w:widowControl w:val="0"/>
      <w:spacing w:before="240" w:after="240"/>
      <w:jc w:val="center"/>
    </w:pPr>
    <w:rPr>
      <w:sz w:val="24"/>
      <w:szCs w:val="20"/>
      <w:lang w:eastAsia="ru-RU"/>
    </w:rPr>
  </w:style>
  <w:style w:type="paragraph" w:customStyle="1" w:styleId="afffff0">
    <w:name w:val="Список маркированный"/>
    <w:basedOn w:val="a3"/>
    <w:rsid w:val="00AC1527"/>
    <w:pPr>
      <w:spacing w:line="360" w:lineRule="auto"/>
      <w:jc w:val="both"/>
    </w:pPr>
    <w:rPr>
      <w:rFonts w:ascii="Arial" w:hAnsi="Arial"/>
      <w:sz w:val="22"/>
      <w:szCs w:val="20"/>
    </w:rPr>
  </w:style>
  <w:style w:type="paragraph" w:customStyle="1" w:styleId="afffff1">
    <w:name w:val="Таблица"/>
    <w:basedOn w:val="a3"/>
    <w:rsid w:val="00AC1527"/>
    <w:pPr>
      <w:spacing w:before="40" w:line="360" w:lineRule="auto"/>
      <w:jc w:val="both"/>
    </w:pPr>
    <w:rPr>
      <w:rFonts w:ascii="Arial" w:hAnsi="Arial"/>
      <w:sz w:val="22"/>
      <w:szCs w:val="20"/>
    </w:rPr>
  </w:style>
  <w:style w:type="paragraph" w:customStyle="1" w:styleId="2b">
    <w:name w:val="Заг2"/>
    <w:basedOn w:val="20"/>
    <w:rsid w:val="00AC1527"/>
    <w:pPr>
      <w:keepLines w:val="0"/>
      <w:widowControl w:val="0"/>
      <w:tabs>
        <w:tab w:val="left" w:pos="288"/>
      </w:tabs>
      <w:snapToGrid w:val="0"/>
      <w:spacing w:before="240" w:after="240"/>
      <w:ind w:left="1355" w:hanging="590"/>
    </w:pPr>
    <w:rPr>
      <w:rFonts w:ascii="Arial" w:hAnsi="Arial" w:cs="Arial"/>
      <w:bCs w:val="0"/>
      <w:color w:val="auto"/>
      <w:sz w:val="28"/>
      <w:szCs w:val="28"/>
      <w:lang w:eastAsia="ru-RU"/>
    </w:rPr>
  </w:style>
  <w:style w:type="paragraph" w:customStyle="1" w:styleId="Default">
    <w:name w:val="Default"/>
    <w:rsid w:val="00AC15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66">
    <w:name w:val="Стиль по ширине Перед:  6 пт После:  6 пт"/>
    <w:basedOn w:val="Default"/>
    <w:next w:val="Default"/>
    <w:rsid w:val="00AC1527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rsid w:val="00AC1527"/>
    <w:pPr>
      <w:widowControl w:val="0"/>
      <w:snapToGrid w:val="0"/>
      <w:spacing w:after="200"/>
      <w:jc w:val="center"/>
    </w:pPr>
    <w:rPr>
      <w:rFonts w:ascii="Arial" w:hAnsi="Arial"/>
      <w:b/>
      <w:bCs/>
      <w:caps/>
      <w:color w:val="365F91"/>
      <w:spacing w:val="20"/>
      <w:lang w:eastAsia="x-none"/>
    </w:rPr>
  </w:style>
  <w:style w:type="character" w:customStyle="1" w:styleId="1a">
    <w:name w:val="Заг1 Знак"/>
    <w:link w:val="19"/>
    <w:rsid w:val="00AC1527"/>
    <w:rPr>
      <w:rFonts w:ascii="Arial" w:eastAsia="Times New Roman" w:hAnsi="Arial" w:cs="Times New Roman"/>
      <w:b/>
      <w:bCs/>
      <w:caps/>
      <w:color w:val="365F91"/>
      <w:spacing w:val="20"/>
      <w:sz w:val="28"/>
      <w:szCs w:val="28"/>
      <w:lang w:val="x-none" w:eastAsia="x-none"/>
    </w:rPr>
  </w:style>
  <w:style w:type="paragraph" w:customStyle="1" w:styleId="afffff2">
    <w:name w:val="Текст ТЗ"/>
    <w:basedOn w:val="11"/>
    <w:link w:val="afffff3"/>
    <w:rsid w:val="00AC1527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eastAsia="Calibri" w:hAnsi="Calibri"/>
      <w:kern w:val="28"/>
      <w:lang w:eastAsia="x-none"/>
    </w:rPr>
  </w:style>
  <w:style w:type="character" w:customStyle="1" w:styleId="afffff3">
    <w:name w:val="Текст ТЗ Знак"/>
    <w:link w:val="afffff2"/>
    <w:locked/>
    <w:rsid w:val="00AC1527"/>
    <w:rPr>
      <w:rFonts w:ascii="Calibri" w:eastAsia="Calibri" w:hAnsi="Calibri" w:cs="Times New Roman"/>
      <w:kern w:val="28"/>
      <w:sz w:val="28"/>
      <w:szCs w:val="28"/>
      <w:lang w:val="x-none" w:eastAsia="x-none"/>
    </w:rPr>
  </w:style>
  <w:style w:type="paragraph" w:customStyle="1" w:styleId="Bullet">
    <w:name w:val="Bullet"/>
    <w:basedOn w:val="a3"/>
    <w:rsid w:val="00AC1527"/>
    <w:pPr>
      <w:tabs>
        <w:tab w:val="num" w:pos="1287"/>
      </w:tabs>
      <w:spacing w:before="60" w:after="60"/>
      <w:ind w:left="1287" w:hanging="360"/>
    </w:pPr>
    <w:rPr>
      <w:sz w:val="24"/>
      <w:szCs w:val="20"/>
      <w:lang w:eastAsia="ru-RU"/>
    </w:rPr>
  </w:style>
  <w:style w:type="paragraph" w:customStyle="1" w:styleId="Style11">
    <w:name w:val="Style11"/>
    <w:basedOn w:val="a3"/>
    <w:uiPriority w:val="99"/>
    <w:rsid w:val="00AC1527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  <w:sz w:val="24"/>
      <w:szCs w:val="24"/>
      <w:lang w:eastAsia="ru-RU"/>
    </w:rPr>
  </w:style>
  <w:style w:type="character" w:customStyle="1" w:styleId="FontStyle21">
    <w:name w:val="Font Style21"/>
    <w:uiPriority w:val="99"/>
    <w:rsid w:val="00AC1527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3"/>
    <w:uiPriority w:val="99"/>
    <w:rsid w:val="00AC1527"/>
    <w:pPr>
      <w:widowControl w:val="0"/>
      <w:autoSpaceDE w:val="0"/>
      <w:autoSpaceDN w:val="0"/>
      <w:adjustRightInd w:val="0"/>
      <w:spacing w:line="318" w:lineRule="exact"/>
      <w:ind w:firstLine="720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AC1527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AC1527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3"/>
    <w:uiPriority w:val="99"/>
    <w:rsid w:val="00AC1527"/>
    <w:pPr>
      <w:widowControl w:val="0"/>
      <w:autoSpaceDE w:val="0"/>
      <w:autoSpaceDN w:val="0"/>
      <w:adjustRightInd w:val="0"/>
      <w:spacing w:line="322" w:lineRule="exact"/>
      <w:ind w:hanging="1896"/>
    </w:pPr>
    <w:rPr>
      <w:sz w:val="24"/>
      <w:szCs w:val="24"/>
      <w:lang w:eastAsia="ru-RU"/>
    </w:rPr>
  </w:style>
  <w:style w:type="numbering" w:customStyle="1" w:styleId="10">
    <w:name w:val="Стиль1"/>
    <w:rsid w:val="00AC1527"/>
    <w:pPr>
      <w:numPr>
        <w:numId w:val="9"/>
      </w:numPr>
    </w:pPr>
  </w:style>
  <w:style w:type="numbering" w:customStyle="1" w:styleId="39">
    <w:name w:val="Нет списка3"/>
    <w:next w:val="a6"/>
    <w:uiPriority w:val="99"/>
    <w:semiHidden/>
    <w:unhideWhenUsed/>
    <w:rsid w:val="00AC1527"/>
  </w:style>
  <w:style w:type="table" w:customStyle="1" w:styleId="3a">
    <w:name w:val="Сетка таблицы3"/>
    <w:basedOn w:val="a5"/>
    <w:next w:val="a9"/>
    <w:uiPriority w:val="99"/>
    <w:rsid w:val="00AC1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6"/>
    <w:uiPriority w:val="99"/>
    <w:semiHidden/>
    <w:unhideWhenUsed/>
    <w:rsid w:val="00AC1527"/>
  </w:style>
  <w:style w:type="numbering" w:customStyle="1" w:styleId="110">
    <w:name w:val="Нет списка11"/>
    <w:next w:val="a6"/>
    <w:uiPriority w:val="99"/>
    <w:semiHidden/>
    <w:unhideWhenUsed/>
    <w:rsid w:val="00AC1527"/>
  </w:style>
  <w:style w:type="numbering" w:customStyle="1" w:styleId="111">
    <w:name w:val="Нет списка111"/>
    <w:next w:val="a6"/>
    <w:uiPriority w:val="99"/>
    <w:semiHidden/>
    <w:unhideWhenUsed/>
    <w:rsid w:val="00AC1527"/>
  </w:style>
  <w:style w:type="numbering" w:customStyle="1" w:styleId="211">
    <w:name w:val="Нет списка21"/>
    <w:next w:val="a6"/>
    <w:semiHidden/>
    <w:unhideWhenUsed/>
    <w:rsid w:val="00AC1527"/>
  </w:style>
  <w:style w:type="numbering" w:customStyle="1" w:styleId="112">
    <w:name w:val="Стиль11"/>
    <w:rsid w:val="00AC1527"/>
  </w:style>
  <w:style w:type="numbering" w:customStyle="1" w:styleId="310">
    <w:name w:val="Нет списка31"/>
    <w:next w:val="a6"/>
    <w:uiPriority w:val="99"/>
    <w:semiHidden/>
    <w:unhideWhenUsed/>
    <w:rsid w:val="00AC1527"/>
  </w:style>
  <w:style w:type="numbering" w:customStyle="1" w:styleId="410">
    <w:name w:val="Нет списка41"/>
    <w:next w:val="a6"/>
    <w:uiPriority w:val="99"/>
    <w:semiHidden/>
    <w:unhideWhenUsed/>
    <w:rsid w:val="00AC1527"/>
  </w:style>
  <w:style w:type="numbering" w:customStyle="1" w:styleId="120">
    <w:name w:val="Нет списка12"/>
    <w:next w:val="a6"/>
    <w:uiPriority w:val="99"/>
    <w:semiHidden/>
    <w:unhideWhenUsed/>
    <w:rsid w:val="00AC1527"/>
  </w:style>
  <w:style w:type="numbering" w:customStyle="1" w:styleId="1111">
    <w:name w:val="Нет списка1111"/>
    <w:next w:val="a6"/>
    <w:uiPriority w:val="99"/>
    <w:semiHidden/>
    <w:unhideWhenUsed/>
    <w:rsid w:val="00AC1527"/>
  </w:style>
  <w:style w:type="table" w:customStyle="1" w:styleId="42">
    <w:name w:val="Сетка таблицы4"/>
    <w:basedOn w:val="a5"/>
    <w:next w:val="a9"/>
    <w:uiPriority w:val="59"/>
    <w:rsid w:val="00AC1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6"/>
    <w:uiPriority w:val="99"/>
    <w:semiHidden/>
    <w:unhideWhenUsed/>
    <w:rsid w:val="00AC1527"/>
  </w:style>
  <w:style w:type="table" w:customStyle="1" w:styleId="113">
    <w:name w:val="Сетка таблицы11"/>
    <w:basedOn w:val="a5"/>
    <w:next w:val="a9"/>
    <w:uiPriority w:val="99"/>
    <w:rsid w:val="00AC1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6"/>
    <w:semiHidden/>
    <w:unhideWhenUsed/>
    <w:rsid w:val="00AC1527"/>
  </w:style>
  <w:style w:type="table" w:customStyle="1" w:styleId="212">
    <w:name w:val="Сетка таблицы21"/>
    <w:basedOn w:val="a5"/>
    <w:next w:val="a9"/>
    <w:rsid w:val="00AC1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Стиль111"/>
    <w:rsid w:val="00AC1527"/>
  </w:style>
  <w:style w:type="numbering" w:customStyle="1" w:styleId="311">
    <w:name w:val="Нет списка311"/>
    <w:next w:val="a6"/>
    <w:uiPriority w:val="99"/>
    <w:semiHidden/>
    <w:unhideWhenUsed/>
    <w:rsid w:val="00AC1527"/>
  </w:style>
  <w:style w:type="table" w:customStyle="1" w:styleId="312">
    <w:name w:val="Сетка таблицы31"/>
    <w:basedOn w:val="a5"/>
    <w:next w:val="a9"/>
    <w:uiPriority w:val="99"/>
    <w:rsid w:val="00AC1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6"/>
    <w:uiPriority w:val="99"/>
    <w:semiHidden/>
    <w:unhideWhenUsed/>
    <w:rsid w:val="00AC1527"/>
  </w:style>
  <w:style w:type="numbering" w:customStyle="1" w:styleId="130">
    <w:name w:val="Нет списка13"/>
    <w:next w:val="a6"/>
    <w:uiPriority w:val="99"/>
    <w:semiHidden/>
    <w:unhideWhenUsed/>
    <w:rsid w:val="00AC1527"/>
  </w:style>
  <w:style w:type="numbering" w:customStyle="1" w:styleId="1120">
    <w:name w:val="Нет списка112"/>
    <w:next w:val="a6"/>
    <w:uiPriority w:val="99"/>
    <w:semiHidden/>
    <w:unhideWhenUsed/>
    <w:rsid w:val="00AC1527"/>
  </w:style>
  <w:style w:type="table" w:customStyle="1" w:styleId="52">
    <w:name w:val="Сетка таблицы5"/>
    <w:basedOn w:val="a5"/>
    <w:next w:val="a9"/>
    <w:uiPriority w:val="59"/>
    <w:rsid w:val="00AC1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6"/>
    <w:uiPriority w:val="99"/>
    <w:semiHidden/>
    <w:unhideWhenUsed/>
    <w:rsid w:val="00AC1527"/>
  </w:style>
  <w:style w:type="table" w:customStyle="1" w:styleId="121">
    <w:name w:val="Сетка таблицы12"/>
    <w:basedOn w:val="a5"/>
    <w:next w:val="a9"/>
    <w:uiPriority w:val="99"/>
    <w:rsid w:val="00AC1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6"/>
    <w:semiHidden/>
    <w:unhideWhenUsed/>
    <w:rsid w:val="00AC1527"/>
  </w:style>
  <w:style w:type="table" w:customStyle="1" w:styleId="222">
    <w:name w:val="Сетка таблицы22"/>
    <w:basedOn w:val="a5"/>
    <w:next w:val="a9"/>
    <w:rsid w:val="00AC1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  <w:rsid w:val="00AC1527"/>
  </w:style>
  <w:style w:type="numbering" w:customStyle="1" w:styleId="320">
    <w:name w:val="Нет списка32"/>
    <w:next w:val="a6"/>
    <w:uiPriority w:val="99"/>
    <w:semiHidden/>
    <w:unhideWhenUsed/>
    <w:rsid w:val="00AC1527"/>
  </w:style>
  <w:style w:type="table" w:customStyle="1" w:styleId="321">
    <w:name w:val="Сетка таблицы32"/>
    <w:basedOn w:val="a5"/>
    <w:next w:val="a9"/>
    <w:uiPriority w:val="99"/>
    <w:rsid w:val="00AC1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6"/>
    <w:uiPriority w:val="99"/>
    <w:semiHidden/>
    <w:unhideWhenUsed/>
    <w:rsid w:val="00AC1527"/>
  </w:style>
  <w:style w:type="numbering" w:customStyle="1" w:styleId="141">
    <w:name w:val="Нет списка14"/>
    <w:next w:val="a6"/>
    <w:uiPriority w:val="99"/>
    <w:semiHidden/>
    <w:unhideWhenUsed/>
    <w:rsid w:val="00AC1527"/>
  </w:style>
  <w:style w:type="numbering" w:customStyle="1" w:styleId="1130">
    <w:name w:val="Нет списка113"/>
    <w:next w:val="a6"/>
    <w:uiPriority w:val="99"/>
    <w:semiHidden/>
    <w:unhideWhenUsed/>
    <w:rsid w:val="00AC1527"/>
  </w:style>
  <w:style w:type="numbering" w:customStyle="1" w:styleId="1113">
    <w:name w:val="Нет списка1113"/>
    <w:next w:val="a6"/>
    <w:uiPriority w:val="99"/>
    <w:semiHidden/>
    <w:unhideWhenUsed/>
    <w:rsid w:val="00AC1527"/>
  </w:style>
  <w:style w:type="numbering" w:customStyle="1" w:styleId="230">
    <w:name w:val="Нет списка23"/>
    <w:next w:val="a6"/>
    <w:semiHidden/>
    <w:unhideWhenUsed/>
    <w:rsid w:val="00AC1527"/>
  </w:style>
  <w:style w:type="numbering" w:customStyle="1" w:styleId="131">
    <w:name w:val="Стиль13"/>
    <w:rsid w:val="00AC1527"/>
  </w:style>
  <w:style w:type="numbering" w:customStyle="1" w:styleId="330">
    <w:name w:val="Нет списка33"/>
    <w:next w:val="a6"/>
    <w:uiPriority w:val="99"/>
    <w:semiHidden/>
    <w:unhideWhenUsed/>
    <w:rsid w:val="00AC1527"/>
  </w:style>
  <w:style w:type="character" w:customStyle="1" w:styleId="0pt">
    <w:name w:val="Основной текст + Интервал 0 pt"/>
    <w:rsid w:val="00AC1527"/>
    <w:rPr>
      <w:rFonts w:ascii="Times New Roman" w:eastAsia="Calibri" w:hAnsi="Times New Roman" w:cs="Times New Roman" w:hint="default"/>
      <w:strike w:val="0"/>
      <w:dstrike w:val="0"/>
      <w:spacing w:val="0"/>
      <w:sz w:val="26"/>
      <w:szCs w:val="26"/>
      <w:u w:val="none"/>
      <w:effect w:val="none"/>
      <w:lang w:val="ru-RU" w:eastAsia="en-US" w:bidi="ar-SA"/>
    </w:rPr>
  </w:style>
  <w:style w:type="paragraph" w:customStyle="1" w:styleId="FORMATTEXT">
    <w:name w:val=".FORMATTEXT"/>
    <w:uiPriority w:val="99"/>
    <w:rsid w:val="00AC1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4">
    <w:name w:val="Revision"/>
    <w:hidden/>
    <w:uiPriority w:val="99"/>
    <w:semiHidden/>
    <w:rsid w:val="00AC152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defaultlabelstyle3">
    <w:name w:val="defaultlabelstyle3"/>
    <w:rsid w:val="00AC1527"/>
    <w:rPr>
      <w:rFonts w:ascii="Verdana" w:hAnsi="Verdana" w:hint="default"/>
      <w:b w:val="0"/>
      <w:bCs w:val="0"/>
      <w:color w:val="333333"/>
    </w:rPr>
  </w:style>
  <w:style w:type="paragraph" w:styleId="afa">
    <w:name w:val="Title"/>
    <w:basedOn w:val="a3"/>
    <w:next w:val="a3"/>
    <w:link w:val="afffff5"/>
    <w:uiPriority w:val="10"/>
    <w:qFormat/>
    <w:rsid w:val="00AC152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5">
    <w:name w:val="Заголовок Знак"/>
    <w:basedOn w:val="a4"/>
    <w:link w:val="afa"/>
    <w:uiPriority w:val="10"/>
    <w:rsid w:val="00AC152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6774</Words>
  <Characters>38617</Characters>
  <Application>Microsoft Office Word</Application>
  <DocSecurity>0</DocSecurity>
  <Lines>321</Lines>
  <Paragraphs>90</Paragraphs>
  <ScaleCrop>false</ScaleCrop>
  <Company>Hewlett-Packard Company</Company>
  <LinksUpToDate>false</LinksUpToDate>
  <CharactersWithSpaces>45301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Яковленко Яна Валерьевна</dc:creator>
  <cp:keywords/>
  <dc:description/>
  <cp:lastModifiedBy>Яковленко Яна Валерьевна</cp:lastModifiedBy>
  <cp:revision>2</cp:revision>
  <dcterms:created xsi:type="dcterms:W3CDTF">2017-01-23T09:27:00Z</dcterms:created>
  <dcterms:modified xsi:type="dcterms:W3CDTF">2017-01-23T09:27:00Z</dcterms:modified>
</cp:coreProperties>
</file>